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sdt>
      <w:sdtPr>
        <w:rPr>
          <w:rFonts w:asciiTheme="majorHAnsi" w:hAnsiTheme="majorHAnsi" w:cstheme="majorHAnsi"/>
          <w:lang w:val="de-DE"/>
        </w:rPr>
        <w:id w:val="274370433"/>
        <w:docPartObj>
          <w:docPartGallery w:val="Cover Pages"/>
          <w:docPartUnique/>
        </w:docPartObj>
      </w:sdtPr>
      <w:sdtEndPr>
        <w:rPr>
          <w:b/>
          <w:color w:val="002060"/>
          <w:sz w:val="32"/>
          <w:szCs w:val="32"/>
        </w:rPr>
      </w:sdtEndPr>
      <w:sdtContent>
        <w:p w14:paraId="7D0CEFE1" w14:textId="625B185F" w:rsidR="003D465E" w:rsidRPr="00EE298F" w:rsidRDefault="0031332E" w:rsidP="00DE5724">
          <w:pPr>
            <w:spacing w:after="0" w:line="360" w:lineRule="auto"/>
            <w:rPr>
              <w:rFonts w:asciiTheme="majorHAnsi" w:hAnsiTheme="majorHAnsi" w:cstheme="majorHAnsi"/>
              <w:lang w:val="de-DE"/>
            </w:rPr>
          </w:pPr>
          <w:r w:rsidRPr="00EE298F">
            <w:rPr>
              <w:rFonts w:asciiTheme="majorHAnsi" w:hAnsiTheme="majorHAnsi" w:cstheme="majorHAnsi"/>
              <w:noProof/>
              <w:lang w:eastAsia="fr-FR"/>
            </w:rPr>
            <w:drawing>
              <wp:inline distT="0" distB="0" distL="0" distR="0" wp14:anchorId="4B7BC872" wp14:editId="66C58BA3">
                <wp:extent cx="1540345" cy="715993"/>
                <wp:effectExtent l="0" t="0" r="3175" b="8255"/>
                <wp:docPr id="4" name="Image 4" descr="C:\Users\j43978\Documents\Ressources\logo edf.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j43978\Documents\Ressources\logo edf.png"/>
                        <pic:cNvPicPr>
                          <a:picLocks noChangeAspect="1" noChangeArrowheads="1"/>
                        </pic:cNvPicPr>
                      </pic:nvPicPr>
                      <pic:blipFill rotWithShape="1">
                        <a:blip r:embed="rId9" cstate="print">
                          <a:extLst>
                            <a:ext uri="{28A0092B-C50C-407E-A947-70E740481C1C}">
                              <a14:useLocalDpi xmlns:a14="http://schemas.microsoft.com/office/drawing/2010/main" val="0"/>
                            </a:ext>
                          </a:extLst>
                        </a:blip>
                        <a:srcRect t="24948" b="28704"/>
                        <a:stretch/>
                      </pic:blipFill>
                      <pic:spPr bwMode="auto">
                        <a:xfrm>
                          <a:off x="0" y="0"/>
                          <a:ext cx="1655734" cy="769629"/>
                        </a:xfrm>
                        <a:prstGeom prst="rect">
                          <a:avLst/>
                        </a:prstGeom>
                        <a:noFill/>
                        <a:ln>
                          <a:noFill/>
                        </a:ln>
                        <a:extLst>
                          <a:ext uri="{53640926-AAD7-44d8-BBD7-CCE9431645EC}">
                            <a14:shadowObscured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ext>
                        </a:extLst>
                      </pic:spPr>
                    </pic:pic>
                  </a:graphicData>
                </a:graphic>
              </wp:inline>
            </w:drawing>
          </w:r>
        </w:p>
        <w:tbl>
          <w:tblPr>
            <w:tblpPr w:leftFromText="187" w:rightFromText="187" w:horzAnchor="margin" w:tblpXSpec="center" w:tblpY="2881"/>
            <w:tblW w:w="4000" w:type="pct"/>
            <w:tblBorders>
              <w:left w:val="single" w:sz="12" w:space="0" w:color="5B9BD5" w:themeColor="accent1"/>
            </w:tblBorders>
            <w:tblCellMar>
              <w:left w:w="144" w:type="dxa"/>
              <w:right w:w="115" w:type="dxa"/>
            </w:tblCellMar>
            <w:tblLook w:val="04A0" w:firstRow="1" w:lastRow="0" w:firstColumn="1" w:lastColumn="0" w:noHBand="0" w:noVBand="1"/>
          </w:tblPr>
          <w:tblGrid>
            <w:gridCol w:w="7246"/>
          </w:tblGrid>
          <w:tr w:rsidR="003D465E" w:rsidRPr="00EE298F" w14:paraId="77A60905" w14:textId="77777777">
            <w:tc>
              <w:tcPr>
                <w:tcW w:w="7672" w:type="dxa"/>
                <w:tcMar>
                  <w:top w:w="216" w:type="dxa"/>
                  <w:left w:w="115" w:type="dxa"/>
                  <w:bottom w:w="216" w:type="dxa"/>
                  <w:right w:w="115" w:type="dxa"/>
                </w:tcMar>
              </w:tcPr>
              <w:p w14:paraId="745B8FBC" w14:textId="7A0CA72D" w:rsidR="003D465E" w:rsidRPr="00EE298F" w:rsidRDefault="003D465E" w:rsidP="00DE5724">
                <w:pPr>
                  <w:pStyle w:val="Sansinterligne"/>
                  <w:spacing w:line="360" w:lineRule="auto"/>
                  <w:rPr>
                    <w:rFonts w:asciiTheme="majorHAnsi" w:hAnsiTheme="majorHAnsi" w:cstheme="majorHAnsi"/>
                    <w:color w:val="2E74B5" w:themeColor="accent1" w:themeShade="BF"/>
                    <w:sz w:val="24"/>
                    <w:lang w:val="de-DE"/>
                  </w:rPr>
                </w:pPr>
              </w:p>
            </w:tc>
          </w:tr>
          <w:tr w:rsidR="003D465E" w:rsidRPr="00392474" w14:paraId="3283911F" w14:textId="77777777">
            <w:tc>
              <w:tcPr>
                <w:tcW w:w="7672" w:type="dxa"/>
              </w:tcPr>
              <w:p w14:paraId="37B4EA0C" w14:textId="7877AA0F" w:rsidR="003D465E" w:rsidRPr="00EE298F" w:rsidRDefault="00A73913" w:rsidP="00BE2026">
                <w:pPr>
                  <w:pStyle w:val="Sansinterligne"/>
                  <w:spacing w:line="360" w:lineRule="auto"/>
                  <w:rPr>
                    <w:rFonts w:asciiTheme="majorHAnsi" w:eastAsiaTheme="majorEastAsia" w:hAnsiTheme="majorHAnsi" w:cstheme="majorHAnsi"/>
                    <w:color w:val="5B9BD5" w:themeColor="accent1"/>
                    <w:sz w:val="88"/>
                    <w:szCs w:val="88"/>
                    <w:lang w:val="de-DE"/>
                  </w:rPr>
                </w:pPr>
                <w:r>
                  <w:rPr>
                    <w:rFonts w:asciiTheme="majorHAnsi" w:hAnsiTheme="majorHAnsi" w:cstheme="majorHAnsi"/>
                    <w:b/>
                    <w:bCs/>
                    <w:color w:val="5B9BD5" w:themeColor="accent1"/>
                    <w:sz w:val="52"/>
                    <w:szCs w:val="52"/>
                    <w:lang w:val="de-DE" w:eastAsia="zh-TW"/>
                  </w:rPr>
                  <w:t xml:space="preserve">GLOBALE </w:t>
                </w:r>
                <w:r w:rsidR="00BE2026" w:rsidRPr="00EE298F">
                  <w:rPr>
                    <w:rFonts w:asciiTheme="majorHAnsi" w:hAnsiTheme="majorHAnsi" w:cstheme="majorHAnsi"/>
                    <w:b/>
                    <w:bCs/>
                    <w:color w:val="5B9BD5" w:themeColor="accent1"/>
                    <w:sz w:val="52"/>
                    <w:szCs w:val="52"/>
                    <w:lang w:val="de-DE" w:eastAsia="zh-TW"/>
                  </w:rPr>
                  <w:t>RAHMENVEREINBARUNG ÜBER DIE SOZIALE VERANTWORTUNG DES EDF-KONZERNS</w:t>
                </w:r>
                <w:sdt>
                  <w:sdtPr>
                    <w:rPr>
                      <w:rFonts w:asciiTheme="majorHAnsi" w:hAnsiTheme="majorHAnsi" w:cstheme="majorHAnsi"/>
                      <w:b/>
                      <w:bCs/>
                      <w:color w:val="5B9BD5" w:themeColor="accent1"/>
                      <w:sz w:val="52"/>
                      <w:szCs w:val="52"/>
                      <w:lang w:val="de-DE" w:eastAsia="zh-TW"/>
                    </w:rPr>
                    <w:alias w:val="Titre"/>
                    <w:id w:val="13406919"/>
                    <w:showingPlcHdr/>
                    <w:dataBinding w:prefixMappings="xmlns:ns0='http://schemas.openxmlformats.org/package/2006/metadata/core-properties' xmlns:ns1='http://purl.org/dc/elements/1.1/'" w:xpath="/ns0:coreProperties[1]/ns1:title[1]" w:storeItemID="{6C3C8BC8-F283-45AE-878A-BAB7291924A1}"/>
                    <w:text/>
                  </w:sdtPr>
                  <w:sdtEndPr/>
                  <w:sdtContent>
                    <w:r w:rsidR="00BE2026" w:rsidRPr="00EE298F">
                      <w:rPr>
                        <w:rFonts w:asciiTheme="majorHAnsi" w:hAnsiTheme="majorHAnsi" w:cstheme="majorHAnsi"/>
                        <w:b/>
                        <w:bCs/>
                        <w:color w:val="5B9BD5" w:themeColor="accent1"/>
                        <w:sz w:val="52"/>
                        <w:szCs w:val="52"/>
                        <w:lang w:val="de-DE" w:eastAsia="zh-TW"/>
                      </w:rPr>
                      <w:t xml:space="preserve">     </w:t>
                    </w:r>
                  </w:sdtContent>
                </w:sdt>
              </w:p>
            </w:tc>
          </w:tr>
        </w:tbl>
        <w:tbl>
          <w:tblPr>
            <w:tblpPr w:leftFromText="187" w:rightFromText="187" w:horzAnchor="margin" w:tblpXSpec="center" w:tblpYSpec="bottom"/>
            <w:tblW w:w="3857" w:type="pct"/>
            <w:tblLook w:val="04A0" w:firstRow="1" w:lastRow="0" w:firstColumn="1" w:lastColumn="0" w:noHBand="0" w:noVBand="1"/>
          </w:tblPr>
          <w:tblGrid>
            <w:gridCol w:w="6999"/>
          </w:tblGrid>
          <w:tr w:rsidR="003D465E" w:rsidRPr="00EE298F" w14:paraId="02B6DD99" w14:textId="77777777" w:rsidTr="003D465E">
            <w:tc>
              <w:tcPr>
                <w:tcW w:w="6998" w:type="dxa"/>
                <w:tcMar>
                  <w:top w:w="216" w:type="dxa"/>
                  <w:left w:w="115" w:type="dxa"/>
                  <w:bottom w:w="216" w:type="dxa"/>
                  <w:right w:w="115" w:type="dxa"/>
                </w:tcMar>
              </w:tcPr>
              <w:p w14:paraId="7C632607" w14:textId="547F9C4C" w:rsidR="003D465E" w:rsidRPr="00EE298F" w:rsidRDefault="003D465E" w:rsidP="005752EB">
                <w:pPr>
                  <w:pStyle w:val="Sansinterligne"/>
                  <w:spacing w:line="360" w:lineRule="auto"/>
                  <w:rPr>
                    <w:rFonts w:asciiTheme="majorHAnsi" w:hAnsiTheme="majorHAnsi" w:cstheme="majorHAnsi"/>
                    <w:color w:val="5B9BD5" w:themeColor="accent1"/>
                    <w:lang w:val="de-DE"/>
                  </w:rPr>
                </w:pPr>
              </w:p>
            </w:tc>
          </w:tr>
        </w:tbl>
        <w:p w14:paraId="3C5FDE38" w14:textId="77777777" w:rsidR="003D465E" w:rsidRPr="00EE298F" w:rsidRDefault="003D465E" w:rsidP="00DE5724">
          <w:pPr>
            <w:spacing w:after="0" w:line="360" w:lineRule="auto"/>
            <w:rPr>
              <w:rFonts w:asciiTheme="majorHAnsi" w:hAnsiTheme="majorHAnsi" w:cstheme="majorHAnsi"/>
              <w:b/>
              <w:color w:val="002060"/>
              <w:sz w:val="32"/>
              <w:szCs w:val="32"/>
              <w:lang w:val="de-DE"/>
            </w:rPr>
          </w:pPr>
          <w:r w:rsidRPr="00EE298F">
            <w:rPr>
              <w:rFonts w:asciiTheme="majorHAnsi" w:hAnsiTheme="majorHAnsi" w:cstheme="majorHAnsi"/>
              <w:b/>
              <w:color w:val="002060"/>
              <w:sz w:val="32"/>
              <w:szCs w:val="32"/>
              <w:lang w:val="de-DE"/>
            </w:rPr>
            <w:t xml:space="preserve">       </w:t>
          </w:r>
          <w:r w:rsidRPr="00EE298F">
            <w:rPr>
              <w:rFonts w:asciiTheme="majorHAnsi" w:hAnsiTheme="majorHAnsi" w:cstheme="majorHAnsi"/>
              <w:b/>
              <w:color w:val="002060"/>
              <w:sz w:val="32"/>
              <w:szCs w:val="32"/>
              <w:lang w:val="de-DE"/>
            </w:rPr>
            <w:br w:type="page"/>
          </w:r>
        </w:p>
      </w:sdtContent>
    </w:sdt>
    <w:p w14:paraId="44DCE78F" w14:textId="77777777" w:rsidR="007307B9" w:rsidRPr="00EE298F" w:rsidRDefault="007307B9" w:rsidP="00DE5724">
      <w:pPr>
        <w:spacing w:after="0" w:line="360" w:lineRule="auto"/>
        <w:jc w:val="both"/>
        <w:rPr>
          <w:rFonts w:asciiTheme="majorHAnsi" w:hAnsiTheme="majorHAnsi" w:cstheme="majorHAnsi"/>
          <w:color w:val="000000"/>
          <w:lang w:val="de-DE"/>
        </w:rPr>
      </w:pPr>
    </w:p>
    <w:p w14:paraId="69AC21ED" w14:textId="60CFD076" w:rsidR="003D465E" w:rsidRPr="00EE298F" w:rsidRDefault="00BE2026" w:rsidP="00BE2026">
      <w:pPr>
        <w:spacing w:after="0" w:line="240" w:lineRule="auto"/>
        <w:jc w:val="center"/>
        <w:rPr>
          <w:rFonts w:asciiTheme="majorHAnsi" w:hAnsiTheme="majorHAnsi" w:cstheme="majorHAnsi"/>
          <w:b/>
          <w:color w:val="002060"/>
          <w:sz w:val="32"/>
          <w:szCs w:val="32"/>
          <w:lang w:val="de-DE"/>
        </w:rPr>
      </w:pPr>
      <w:r w:rsidRPr="00EE298F">
        <w:rPr>
          <w:rFonts w:asciiTheme="majorHAnsi" w:hAnsiTheme="majorHAnsi" w:cstheme="majorHAnsi"/>
          <w:b/>
          <w:color w:val="002060"/>
          <w:sz w:val="32"/>
          <w:szCs w:val="32"/>
          <w:lang w:val="de-DE"/>
        </w:rPr>
        <w:t>Aufbau der Unterlage</w:t>
      </w:r>
    </w:p>
    <w:p w14:paraId="0B9E7E28" w14:textId="77777777" w:rsidR="005057D5" w:rsidRPr="00EE298F" w:rsidRDefault="005057D5" w:rsidP="00AD3816">
      <w:pPr>
        <w:spacing w:after="0" w:line="240" w:lineRule="auto"/>
        <w:jc w:val="center"/>
        <w:rPr>
          <w:rFonts w:asciiTheme="majorHAnsi" w:hAnsiTheme="majorHAnsi" w:cstheme="majorHAnsi"/>
          <w:b/>
          <w:color w:val="002060"/>
          <w:sz w:val="32"/>
          <w:szCs w:val="32"/>
          <w:lang w:val="de-DE"/>
        </w:rPr>
      </w:pPr>
    </w:p>
    <w:tbl>
      <w:tblPr>
        <w:tblStyle w:val="Grilledutableau"/>
        <w:tblpPr w:leftFromText="141" w:rightFromText="141" w:vertAnchor="text" w:horzAnchor="margin" w:tblpY="116"/>
        <w:tblW w:w="9237" w:type="dxa"/>
        <w:tblLook w:val="04A0" w:firstRow="1" w:lastRow="0" w:firstColumn="1" w:lastColumn="0" w:noHBand="0" w:noVBand="1"/>
      </w:tblPr>
      <w:tblGrid>
        <w:gridCol w:w="1733"/>
        <w:gridCol w:w="7504"/>
      </w:tblGrid>
      <w:tr w:rsidR="006D4E4C" w:rsidRPr="00EE298F" w14:paraId="6EF5B246" w14:textId="77777777" w:rsidTr="006D4E4C">
        <w:trPr>
          <w:cantSplit/>
          <w:trHeight w:val="1124"/>
        </w:trPr>
        <w:tc>
          <w:tcPr>
            <w:tcW w:w="1719" w:type="dxa"/>
            <w:tcBorders>
              <w:top w:val="single" w:sz="4" w:space="0" w:color="F2F2F2" w:themeColor="background1" w:themeShade="F2"/>
              <w:left w:val="single" w:sz="4" w:space="0" w:color="F2F2F2" w:themeColor="background1" w:themeShade="F2"/>
              <w:bottom w:val="single" w:sz="6" w:space="0" w:color="F2F2F2" w:themeColor="background1" w:themeShade="F2"/>
              <w:right w:val="single" w:sz="4" w:space="0" w:color="F2F2F2" w:themeColor="background1" w:themeShade="F2"/>
            </w:tcBorders>
            <w:shd w:val="clear" w:color="auto" w:fill="002060"/>
            <w:vAlign w:val="center"/>
          </w:tcPr>
          <w:p w14:paraId="5A5A7E13" w14:textId="77777777" w:rsidR="006D4E4C" w:rsidRPr="00EE298F" w:rsidRDefault="006D4E4C" w:rsidP="006D4E4C">
            <w:pPr>
              <w:jc w:val="center"/>
              <w:rPr>
                <w:rFonts w:asciiTheme="majorHAnsi" w:hAnsiTheme="majorHAnsi" w:cstheme="majorHAnsi"/>
                <w:b/>
                <w:color w:val="FFFFFF" w:themeColor="background1"/>
                <w:lang w:val="de-DE"/>
              </w:rPr>
            </w:pPr>
          </w:p>
        </w:tc>
        <w:tc>
          <w:tcPr>
            <w:tcW w:w="7518" w:type="dxa"/>
            <w:tcBorders>
              <w:top w:val="nil"/>
              <w:left w:val="single" w:sz="4" w:space="0" w:color="F2F2F2" w:themeColor="background1" w:themeShade="F2"/>
              <w:bottom w:val="nil"/>
              <w:right w:val="nil"/>
            </w:tcBorders>
            <w:vAlign w:val="center"/>
          </w:tcPr>
          <w:p w14:paraId="5CA38BEC" w14:textId="77777777" w:rsidR="006D4E4C" w:rsidRPr="00EE298F" w:rsidRDefault="006D4E4C" w:rsidP="006D4E4C">
            <w:pPr>
              <w:jc w:val="both"/>
              <w:rPr>
                <w:rFonts w:asciiTheme="majorHAnsi" w:hAnsiTheme="majorHAnsi" w:cstheme="majorHAnsi"/>
                <w:color w:val="000000" w:themeColor="text1"/>
                <w:sz w:val="24"/>
                <w:szCs w:val="24"/>
                <w:lang w:val="de-DE"/>
              </w:rPr>
            </w:pPr>
          </w:p>
          <w:p w14:paraId="093BC197" w14:textId="1FE42A00" w:rsidR="006D4E4C" w:rsidRPr="00EE298F" w:rsidRDefault="006D4E4C" w:rsidP="006D4E4C">
            <w:pPr>
              <w:jc w:val="both"/>
              <w:rPr>
                <w:rFonts w:asciiTheme="majorHAnsi" w:hAnsiTheme="majorHAnsi" w:cstheme="majorHAnsi"/>
                <w:color w:val="000000" w:themeColor="text1"/>
                <w:sz w:val="24"/>
                <w:szCs w:val="24"/>
                <w:lang w:val="de-DE"/>
              </w:rPr>
            </w:pPr>
            <w:r w:rsidRPr="00EE298F">
              <w:rPr>
                <w:rFonts w:asciiTheme="majorHAnsi" w:hAnsiTheme="majorHAnsi" w:cstheme="majorHAnsi"/>
                <w:color w:val="000000" w:themeColor="text1"/>
                <w:sz w:val="20"/>
                <w:szCs w:val="20"/>
                <w:lang w:val="de-DE"/>
              </w:rPr>
              <w:t xml:space="preserve">      </w:t>
            </w:r>
            <w:r w:rsidR="00545811" w:rsidRPr="00EE298F">
              <w:rPr>
                <w:rFonts w:asciiTheme="majorHAnsi" w:hAnsiTheme="majorHAnsi" w:cstheme="majorHAnsi"/>
                <w:color w:val="000000" w:themeColor="text1"/>
                <w:sz w:val="20"/>
                <w:szCs w:val="20"/>
                <w:lang w:val="de-DE"/>
              </w:rPr>
              <w:t xml:space="preserve"> </w:t>
            </w:r>
            <w:r w:rsidRPr="00EE298F">
              <w:rPr>
                <w:rFonts w:asciiTheme="majorHAnsi" w:hAnsiTheme="majorHAnsi" w:cstheme="majorHAnsi"/>
                <w:color w:val="000000" w:themeColor="text1"/>
                <w:sz w:val="20"/>
                <w:szCs w:val="20"/>
                <w:lang w:val="de-DE"/>
              </w:rPr>
              <w:t>•</w:t>
            </w:r>
            <w:r w:rsidRPr="00EE298F">
              <w:rPr>
                <w:rFonts w:asciiTheme="majorHAnsi" w:hAnsiTheme="majorHAnsi" w:cstheme="majorHAnsi"/>
                <w:color w:val="000000" w:themeColor="text1"/>
                <w:sz w:val="24"/>
                <w:szCs w:val="24"/>
                <w:lang w:val="de-DE"/>
              </w:rPr>
              <w:t xml:space="preserve">    </w:t>
            </w:r>
            <w:r w:rsidR="00BE2026" w:rsidRPr="00EE298F">
              <w:rPr>
                <w:rFonts w:asciiTheme="majorHAnsi" w:hAnsiTheme="majorHAnsi" w:cstheme="majorHAnsi"/>
                <w:color w:val="000000" w:themeColor="text1"/>
                <w:sz w:val="24"/>
                <w:szCs w:val="24"/>
                <w:lang w:val="de-DE"/>
              </w:rPr>
              <w:t>Präambel</w:t>
            </w:r>
          </w:p>
          <w:p w14:paraId="547E8410" w14:textId="77777777" w:rsidR="006D4E4C" w:rsidRPr="00EE298F" w:rsidRDefault="006D4E4C" w:rsidP="006D4E4C">
            <w:pPr>
              <w:jc w:val="both"/>
              <w:rPr>
                <w:rFonts w:asciiTheme="majorHAnsi" w:hAnsiTheme="majorHAnsi" w:cstheme="majorHAnsi"/>
                <w:color w:val="000000" w:themeColor="text1"/>
                <w:sz w:val="24"/>
                <w:szCs w:val="24"/>
                <w:lang w:val="de-DE"/>
              </w:rPr>
            </w:pPr>
          </w:p>
          <w:p w14:paraId="149D3B39" w14:textId="047E5EF6" w:rsidR="006D4E4C" w:rsidRPr="00EE298F" w:rsidRDefault="006D4E4C" w:rsidP="00BE2026">
            <w:pPr>
              <w:jc w:val="both"/>
              <w:rPr>
                <w:rFonts w:asciiTheme="majorHAnsi" w:hAnsiTheme="majorHAnsi" w:cstheme="majorHAnsi"/>
                <w:color w:val="000000" w:themeColor="text1"/>
                <w:sz w:val="24"/>
                <w:szCs w:val="24"/>
                <w:lang w:val="de-DE"/>
              </w:rPr>
            </w:pPr>
            <w:r w:rsidRPr="00EE298F">
              <w:rPr>
                <w:rFonts w:asciiTheme="majorHAnsi" w:hAnsiTheme="majorHAnsi" w:cstheme="majorHAnsi"/>
                <w:color w:val="000000" w:themeColor="text1"/>
                <w:sz w:val="20"/>
                <w:szCs w:val="20"/>
                <w:lang w:val="de-DE"/>
              </w:rPr>
              <w:t xml:space="preserve">      </w:t>
            </w:r>
            <w:r w:rsidR="00545811" w:rsidRPr="00EE298F">
              <w:rPr>
                <w:rFonts w:asciiTheme="majorHAnsi" w:hAnsiTheme="majorHAnsi" w:cstheme="majorHAnsi"/>
                <w:color w:val="000000" w:themeColor="text1"/>
                <w:sz w:val="20"/>
                <w:szCs w:val="20"/>
                <w:lang w:val="de-DE"/>
              </w:rPr>
              <w:t xml:space="preserve"> </w:t>
            </w:r>
            <w:r w:rsidRPr="00EE298F">
              <w:rPr>
                <w:rFonts w:asciiTheme="majorHAnsi" w:hAnsiTheme="majorHAnsi" w:cstheme="majorHAnsi"/>
                <w:color w:val="000000" w:themeColor="text1"/>
                <w:sz w:val="20"/>
                <w:szCs w:val="20"/>
                <w:lang w:val="de-DE"/>
              </w:rPr>
              <w:t>•</w:t>
            </w:r>
            <w:r w:rsidR="00C45431" w:rsidRPr="00EE298F">
              <w:rPr>
                <w:rFonts w:asciiTheme="majorHAnsi" w:hAnsiTheme="majorHAnsi" w:cstheme="majorHAnsi"/>
                <w:color w:val="000000" w:themeColor="text1"/>
                <w:sz w:val="24"/>
                <w:szCs w:val="24"/>
                <w:lang w:val="de-DE"/>
              </w:rPr>
              <w:t xml:space="preserve">    </w:t>
            </w:r>
            <w:r w:rsidR="00DE6656">
              <w:rPr>
                <w:rFonts w:asciiTheme="majorHAnsi" w:hAnsiTheme="majorHAnsi" w:cstheme="majorHAnsi"/>
                <w:color w:val="000000" w:themeColor="text1"/>
                <w:sz w:val="24"/>
                <w:szCs w:val="24"/>
                <w:lang w:val="de-DE"/>
              </w:rPr>
              <w:t>Gelt</w:t>
            </w:r>
            <w:r w:rsidR="00BE2026" w:rsidRPr="00EE298F">
              <w:rPr>
                <w:rFonts w:asciiTheme="majorHAnsi" w:hAnsiTheme="majorHAnsi" w:cstheme="majorHAnsi"/>
                <w:color w:val="000000" w:themeColor="text1"/>
                <w:sz w:val="24"/>
                <w:szCs w:val="24"/>
                <w:lang w:val="de-DE"/>
              </w:rPr>
              <w:t>ungsbereich</w:t>
            </w:r>
          </w:p>
        </w:tc>
      </w:tr>
      <w:tr w:rsidR="006D4E4C" w:rsidRPr="004B7986" w14:paraId="1A106021" w14:textId="77777777" w:rsidTr="006D4E4C">
        <w:trPr>
          <w:cantSplit/>
          <w:trHeight w:val="3171"/>
        </w:trPr>
        <w:tc>
          <w:tcPr>
            <w:tcW w:w="1719" w:type="dxa"/>
            <w:tcBorders>
              <w:top w:val="single" w:sz="4" w:space="0" w:color="F2F2F2" w:themeColor="background1" w:themeShade="F2"/>
              <w:left w:val="single" w:sz="4" w:space="0" w:color="F2F2F2" w:themeColor="background1" w:themeShade="F2"/>
              <w:bottom w:val="single" w:sz="6" w:space="0" w:color="F2F2F2" w:themeColor="background1" w:themeShade="F2"/>
              <w:right w:val="single" w:sz="4" w:space="0" w:color="F2F2F2" w:themeColor="background1" w:themeShade="F2"/>
            </w:tcBorders>
            <w:shd w:val="clear" w:color="auto" w:fill="002060"/>
            <w:vAlign w:val="center"/>
          </w:tcPr>
          <w:p w14:paraId="62C52CF3" w14:textId="41CA54F1" w:rsidR="006D4E4C" w:rsidRPr="00EE298F" w:rsidRDefault="00BE2026" w:rsidP="00BE2026">
            <w:pPr>
              <w:jc w:val="center"/>
              <w:rPr>
                <w:rFonts w:asciiTheme="majorHAnsi" w:hAnsiTheme="majorHAnsi" w:cstheme="majorHAnsi"/>
                <w:b/>
                <w:color w:val="FFFFFF" w:themeColor="background1"/>
                <w:lang w:val="de-DE"/>
              </w:rPr>
            </w:pPr>
            <w:r w:rsidRPr="00EE298F">
              <w:rPr>
                <w:rFonts w:asciiTheme="majorHAnsi" w:hAnsiTheme="majorHAnsi" w:cstheme="majorHAnsi"/>
                <w:b/>
                <w:color w:val="FFFFFF" w:themeColor="background1"/>
                <w:lang w:val="de-DE"/>
              </w:rPr>
              <w:t>Respek</w:t>
            </w:r>
            <w:r w:rsidR="006D4E4C" w:rsidRPr="00EE298F">
              <w:rPr>
                <w:rFonts w:asciiTheme="majorHAnsi" w:hAnsiTheme="majorHAnsi" w:cstheme="majorHAnsi"/>
                <w:b/>
                <w:color w:val="FFFFFF" w:themeColor="background1"/>
                <w:lang w:val="de-DE"/>
              </w:rPr>
              <w:t xml:space="preserve">t </w:t>
            </w:r>
            <w:r w:rsidRPr="00EE298F">
              <w:rPr>
                <w:rFonts w:asciiTheme="majorHAnsi" w:hAnsiTheme="majorHAnsi" w:cstheme="majorHAnsi"/>
                <w:b/>
                <w:color w:val="FFFFFF" w:themeColor="background1"/>
                <w:lang w:val="de-DE"/>
              </w:rPr>
              <w:t>und Integrität</w:t>
            </w:r>
          </w:p>
        </w:tc>
        <w:tc>
          <w:tcPr>
            <w:tcW w:w="7518" w:type="dxa"/>
            <w:tcBorders>
              <w:top w:val="nil"/>
              <w:left w:val="single" w:sz="4" w:space="0" w:color="F2F2F2" w:themeColor="background1" w:themeShade="F2"/>
              <w:bottom w:val="nil"/>
              <w:right w:val="nil"/>
            </w:tcBorders>
            <w:vAlign w:val="center"/>
          </w:tcPr>
          <w:p w14:paraId="415A5A7E" w14:textId="77777777" w:rsidR="006D4E4C" w:rsidRPr="00EE298F" w:rsidRDefault="006D4E4C" w:rsidP="006D4E4C">
            <w:pPr>
              <w:ind w:left="720"/>
              <w:jc w:val="both"/>
              <w:rPr>
                <w:rFonts w:asciiTheme="majorHAnsi" w:hAnsiTheme="majorHAnsi" w:cstheme="majorHAnsi"/>
                <w:color w:val="000000" w:themeColor="text1"/>
                <w:lang w:val="de-DE"/>
              </w:rPr>
            </w:pPr>
          </w:p>
          <w:p w14:paraId="424E630C" w14:textId="695895F7" w:rsidR="006D4E4C" w:rsidRPr="00EE298F" w:rsidRDefault="006E30A7" w:rsidP="00BE2026">
            <w:pPr>
              <w:numPr>
                <w:ilvl w:val="0"/>
                <w:numId w:val="1"/>
              </w:numPr>
              <w:jc w:val="both"/>
              <w:rPr>
                <w:rFonts w:asciiTheme="majorHAnsi" w:hAnsiTheme="majorHAnsi" w:cstheme="majorHAnsi"/>
                <w:color w:val="000000" w:themeColor="text1"/>
                <w:lang w:val="de-DE"/>
              </w:rPr>
            </w:pPr>
            <w:r w:rsidRPr="00EE298F">
              <w:rPr>
                <w:rFonts w:asciiTheme="majorHAnsi" w:hAnsiTheme="majorHAnsi" w:cstheme="majorHAnsi"/>
                <w:color w:val="000000" w:themeColor="text1"/>
                <w:lang w:val="de-DE"/>
              </w:rPr>
              <w:t xml:space="preserve">1- </w:t>
            </w:r>
            <w:r w:rsidR="00BE2026" w:rsidRPr="00EE298F">
              <w:rPr>
                <w:rFonts w:asciiTheme="majorHAnsi" w:hAnsiTheme="majorHAnsi" w:cstheme="majorHAnsi"/>
                <w:color w:val="000000" w:themeColor="text1"/>
                <w:lang w:val="de-DE"/>
              </w:rPr>
              <w:t>Achtung der Menschenrechte in sämtlichen Tätigkeit</w:t>
            </w:r>
            <w:r w:rsidR="00DE6656">
              <w:rPr>
                <w:rFonts w:asciiTheme="majorHAnsi" w:hAnsiTheme="majorHAnsi" w:cstheme="majorHAnsi"/>
                <w:color w:val="000000" w:themeColor="text1"/>
                <w:lang w:val="de-DE"/>
              </w:rPr>
              <w:t>sfeldern</w:t>
            </w:r>
            <w:r w:rsidR="00BE2026" w:rsidRPr="00EE298F">
              <w:rPr>
                <w:rFonts w:asciiTheme="majorHAnsi" w:hAnsiTheme="majorHAnsi" w:cstheme="majorHAnsi"/>
                <w:color w:val="000000" w:themeColor="text1"/>
                <w:lang w:val="de-DE"/>
              </w:rPr>
              <w:t xml:space="preserve"> des EDF-Konzerns weltweit</w:t>
            </w:r>
          </w:p>
          <w:p w14:paraId="543AA3F1" w14:textId="77777777" w:rsidR="006D4E4C" w:rsidRPr="00EE298F" w:rsidRDefault="006D4E4C" w:rsidP="006D4E4C">
            <w:pPr>
              <w:ind w:left="720"/>
              <w:jc w:val="both"/>
              <w:rPr>
                <w:rFonts w:asciiTheme="majorHAnsi" w:hAnsiTheme="majorHAnsi" w:cstheme="majorHAnsi"/>
                <w:color w:val="000000" w:themeColor="text1"/>
                <w:lang w:val="de-DE"/>
              </w:rPr>
            </w:pPr>
          </w:p>
          <w:p w14:paraId="5DA290E6" w14:textId="043594FF" w:rsidR="00BE2026" w:rsidRPr="00EE298F" w:rsidRDefault="006D4E4C" w:rsidP="00B1250B">
            <w:pPr>
              <w:numPr>
                <w:ilvl w:val="0"/>
                <w:numId w:val="1"/>
              </w:numPr>
              <w:jc w:val="both"/>
              <w:rPr>
                <w:rFonts w:asciiTheme="majorHAnsi" w:hAnsiTheme="majorHAnsi" w:cstheme="majorHAnsi"/>
                <w:color w:val="000000" w:themeColor="text1"/>
                <w:lang w:val="de-DE"/>
              </w:rPr>
            </w:pPr>
            <w:r w:rsidRPr="00EE298F">
              <w:rPr>
                <w:rFonts w:asciiTheme="majorHAnsi" w:hAnsiTheme="majorHAnsi" w:cstheme="majorHAnsi"/>
                <w:color w:val="000000" w:themeColor="text1"/>
                <w:lang w:val="de-DE"/>
              </w:rPr>
              <w:t xml:space="preserve">2- </w:t>
            </w:r>
            <w:r w:rsidR="00BE2026" w:rsidRPr="00EE298F">
              <w:rPr>
                <w:rFonts w:asciiTheme="majorHAnsi" w:hAnsiTheme="majorHAnsi" w:cstheme="majorHAnsi"/>
                <w:color w:val="000000" w:themeColor="text1"/>
                <w:lang w:val="de-DE"/>
              </w:rPr>
              <w:t>Unterstützung der Konzernethik und Prävention von Korruption</w:t>
            </w:r>
          </w:p>
          <w:p w14:paraId="7B36E67F" w14:textId="77777777" w:rsidR="00BE2026" w:rsidRPr="00EE298F" w:rsidRDefault="00BE2026" w:rsidP="00BE2026">
            <w:pPr>
              <w:pStyle w:val="Paragraphedeliste"/>
              <w:rPr>
                <w:rFonts w:asciiTheme="majorHAnsi" w:hAnsiTheme="majorHAnsi" w:cstheme="majorHAnsi"/>
                <w:color w:val="000000" w:themeColor="text1"/>
                <w:lang w:val="de-DE"/>
              </w:rPr>
            </w:pPr>
          </w:p>
          <w:p w14:paraId="63FF57D8" w14:textId="47D13B6F" w:rsidR="006D4E4C" w:rsidRPr="00EE298F" w:rsidRDefault="006D4E4C" w:rsidP="001C21A4">
            <w:pPr>
              <w:numPr>
                <w:ilvl w:val="0"/>
                <w:numId w:val="1"/>
              </w:numPr>
              <w:jc w:val="both"/>
              <w:rPr>
                <w:rFonts w:asciiTheme="majorHAnsi" w:hAnsiTheme="majorHAnsi" w:cstheme="majorHAnsi"/>
                <w:color w:val="000000" w:themeColor="text1"/>
                <w:lang w:val="de-DE"/>
              </w:rPr>
            </w:pPr>
            <w:r w:rsidRPr="00EE298F">
              <w:rPr>
                <w:rFonts w:asciiTheme="majorHAnsi" w:hAnsiTheme="majorHAnsi" w:cstheme="majorHAnsi"/>
                <w:color w:val="000000" w:themeColor="text1"/>
                <w:lang w:val="de-DE"/>
              </w:rPr>
              <w:t xml:space="preserve">3- </w:t>
            </w:r>
            <w:r w:rsidR="00BE2026" w:rsidRPr="00EE298F">
              <w:rPr>
                <w:rFonts w:asciiTheme="majorHAnsi" w:hAnsiTheme="majorHAnsi" w:cstheme="majorHAnsi"/>
                <w:color w:val="000000" w:themeColor="text1"/>
                <w:lang w:val="de-DE"/>
              </w:rPr>
              <w:t>Bekämpfung jeder Form von Mobbing und Gewalt am Arbeitsplatz</w:t>
            </w:r>
          </w:p>
          <w:p w14:paraId="55D9E18B" w14:textId="77777777" w:rsidR="006D4E4C" w:rsidRPr="00EE298F" w:rsidRDefault="006D4E4C" w:rsidP="006D4E4C">
            <w:pPr>
              <w:jc w:val="both"/>
              <w:rPr>
                <w:rFonts w:asciiTheme="majorHAnsi" w:hAnsiTheme="majorHAnsi" w:cstheme="majorHAnsi"/>
                <w:color w:val="000000" w:themeColor="text1"/>
                <w:lang w:val="de-DE"/>
              </w:rPr>
            </w:pPr>
          </w:p>
          <w:p w14:paraId="22AE76CD" w14:textId="3A9A7BFD" w:rsidR="006D4E4C" w:rsidRPr="00EE298F" w:rsidRDefault="006D4E4C" w:rsidP="00040F49">
            <w:pPr>
              <w:numPr>
                <w:ilvl w:val="0"/>
                <w:numId w:val="1"/>
              </w:numPr>
              <w:jc w:val="both"/>
              <w:rPr>
                <w:rFonts w:asciiTheme="majorHAnsi" w:hAnsiTheme="majorHAnsi" w:cstheme="majorHAnsi"/>
                <w:color w:val="000000" w:themeColor="text1"/>
                <w:lang w:val="de-DE"/>
              </w:rPr>
            </w:pPr>
            <w:r w:rsidRPr="00EE298F">
              <w:rPr>
                <w:rFonts w:asciiTheme="majorHAnsi" w:hAnsiTheme="majorHAnsi" w:cstheme="majorHAnsi"/>
                <w:color w:val="000000" w:themeColor="text1"/>
                <w:lang w:val="de-DE"/>
              </w:rPr>
              <w:t xml:space="preserve">4- </w:t>
            </w:r>
            <w:r w:rsidR="00BE2026" w:rsidRPr="00EE298F">
              <w:rPr>
                <w:rFonts w:asciiTheme="majorHAnsi" w:hAnsiTheme="majorHAnsi" w:cstheme="majorHAnsi"/>
                <w:color w:val="000000" w:themeColor="text1"/>
                <w:lang w:val="de-DE"/>
              </w:rPr>
              <w:t>Gewährleistung sozial verantwortliche</w:t>
            </w:r>
            <w:r w:rsidR="00040F49">
              <w:rPr>
                <w:rFonts w:asciiTheme="majorHAnsi" w:hAnsiTheme="majorHAnsi" w:cstheme="majorHAnsi"/>
                <w:color w:val="000000" w:themeColor="text1"/>
                <w:lang w:val="de-DE"/>
              </w:rPr>
              <w:t>r</w:t>
            </w:r>
            <w:r w:rsidR="00BE2026" w:rsidRPr="00EE298F">
              <w:rPr>
                <w:rFonts w:asciiTheme="majorHAnsi" w:hAnsiTheme="majorHAnsi" w:cstheme="majorHAnsi"/>
                <w:color w:val="000000" w:themeColor="text1"/>
                <w:lang w:val="de-DE"/>
              </w:rPr>
              <w:t xml:space="preserve"> Beziehung</w:t>
            </w:r>
            <w:r w:rsidR="00040F49">
              <w:rPr>
                <w:rFonts w:asciiTheme="majorHAnsi" w:hAnsiTheme="majorHAnsi" w:cstheme="majorHAnsi"/>
                <w:color w:val="000000" w:themeColor="text1"/>
                <w:lang w:val="de-DE"/>
              </w:rPr>
              <w:t>en</w:t>
            </w:r>
            <w:r w:rsidR="00BE2026" w:rsidRPr="00EE298F">
              <w:rPr>
                <w:rFonts w:asciiTheme="majorHAnsi" w:hAnsiTheme="majorHAnsi" w:cstheme="majorHAnsi"/>
                <w:color w:val="000000" w:themeColor="text1"/>
                <w:lang w:val="de-DE"/>
              </w:rPr>
              <w:t xml:space="preserve"> zu unseren Zulieferern und Subunternehmern</w:t>
            </w:r>
          </w:p>
        </w:tc>
      </w:tr>
      <w:tr w:rsidR="006D4E4C" w:rsidRPr="00EE298F" w14:paraId="6E37BB9E" w14:textId="77777777" w:rsidTr="00E6379A">
        <w:trPr>
          <w:cantSplit/>
          <w:trHeight w:val="3558"/>
        </w:trPr>
        <w:tc>
          <w:tcPr>
            <w:tcW w:w="1719" w:type="dxa"/>
            <w:tcBorders>
              <w:top w:val="single" w:sz="6" w:space="0" w:color="F2F2F2" w:themeColor="background1" w:themeShade="F2"/>
              <w:left w:val="single" w:sz="4" w:space="0" w:color="F2F2F2" w:themeColor="background1" w:themeShade="F2"/>
              <w:bottom w:val="single" w:sz="6" w:space="0" w:color="F2F2F2" w:themeColor="background1" w:themeShade="F2"/>
              <w:right w:val="single" w:sz="4" w:space="0" w:color="F2F2F2" w:themeColor="background1" w:themeShade="F2"/>
            </w:tcBorders>
            <w:shd w:val="clear" w:color="auto" w:fill="002060"/>
            <w:vAlign w:val="center"/>
          </w:tcPr>
          <w:p w14:paraId="01449AAC" w14:textId="7FD7206C" w:rsidR="006D4E4C" w:rsidRPr="00EE298F" w:rsidRDefault="00BE2026" w:rsidP="00BE2026">
            <w:pPr>
              <w:jc w:val="center"/>
              <w:rPr>
                <w:rFonts w:asciiTheme="majorHAnsi" w:hAnsiTheme="majorHAnsi" w:cstheme="majorHAnsi"/>
                <w:b/>
                <w:color w:val="FFFFFF" w:themeColor="background1"/>
                <w:lang w:val="de-DE"/>
              </w:rPr>
            </w:pPr>
            <w:r w:rsidRPr="00EE298F">
              <w:rPr>
                <w:rFonts w:asciiTheme="majorHAnsi" w:hAnsiTheme="majorHAnsi" w:cstheme="majorHAnsi"/>
                <w:b/>
                <w:color w:val="FFFFFF" w:themeColor="background1"/>
                <w:lang w:val="de-DE"/>
              </w:rPr>
              <w:t>Entwicklung der Mitarbeiterinnen und Mitarbeiter</w:t>
            </w:r>
          </w:p>
        </w:tc>
        <w:tc>
          <w:tcPr>
            <w:tcW w:w="7518" w:type="dxa"/>
            <w:tcBorders>
              <w:top w:val="nil"/>
              <w:left w:val="single" w:sz="4" w:space="0" w:color="F2F2F2" w:themeColor="background1" w:themeShade="F2"/>
              <w:bottom w:val="nil"/>
              <w:right w:val="nil"/>
            </w:tcBorders>
            <w:vAlign w:val="center"/>
          </w:tcPr>
          <w:p w14:paraId="3FEE734E" w14:textId="45BF1AF0" w:rsidR="006D4E4C" w:rsidRPr="00EE298F" w:rsidRDefault="006D4E4C" w:rsidP="006D4E4C">
            <w:pPr>
              <w:numPr>
                <w:ilvl w:val="0"/>
                <w:numId w:val="2"/>
              </w:numPr>
              <w:jc w:val="both"/>
              <w:rPr>
                <w:rFonts w:asciiTheme="majorHAnsi" w:hAnsiTheme="majorHAnsi" w:cstheme="majorHAnsi"/>
                <w:color w:val="000000" w:themeColor="text1"/>
                <w:lang w:val="de-DE"/>
              </w:rPr>
            </w:pPr>
            <w:r w:rsidRPr="00EE298F">
              <w:rPr>
                <w:rFonts w:asciiTheme="majorHAnsi" w:hAnsiTheme="majorHAnsi" w:cstheme="majorHAnsi"/>
                <w:color w:val="000000" w:themeColor="text1"/>
                <w:lang w:val="de-DE"/>
              </w:rPr>
              <w:t xml:space="preserve">5- </w:t>
            </w:r>
            <w:r w:rsidR="00BE2026" w:rsidRPr="00EE298F">
              <w:rPr>
                <w:rFonts w:asciiTheme="majorHAnsi" w:hAnsiTheme="majorHAnsi" w:cstheme="majorHAnsi"/>
                <w:color w:val="000000" w:themeColor="text1"/>
                <w:lang w:val="de-DE"/>
              </w:rPr>
              <w:t xml:space="preserve">Eine Referenz </w:t>
            </w:r>
            <w:r w:rsidR="00DE6656">
              <w:rPr>
                <w:rFonts w:asciiTheme="majorHAnsi" w:hAnsiTheme="majorHAnsi" w:cstheme="majorHAnsi"/>
                <w:color w:val="000000" w:themeColor="text1"/>
                <w:lang w:val="de-DE"/>
              </w:rPr>
              <w:t>für</w:t>
            </w:r>
            <w:r w:rsidR="00BE2026" w:rsidRPr="00EE298F">
              <w:rPr>
                <w:rFonts w:asciiTheme="majorHAnsi" w:hAnsiTheme="majorHAnsi" w:cstheme="majorHAnsi"/>
                <w:color w:val="000000" w:themeColor="text1"/>
                <w:lang w:val="de-DE"/>
              </w:rPr>
              <w:t xml:space="preserve"> Arbeits- und Gesundheitsschutz sein</w:t>
            </w:r>
          </w:p>
          <w:p w14:paraId="39CA415E" w14:textId="77777777" w:rsidR="006D4E4C" w:rsidRPr="00EE298F" w:rsidRDefault="006D4E4C" w:rsidP="006D4E4C">
            <w:pPr>
              <w:jc w:val="both"/>
              <w:rPr>
                <w:rFonts w:asciiTheme="majorHAnsi" w:hAnsiTheme="majorHAnsi" w:cstheme="majorHAnsi"/>
                <w:color w:val="000000" w:themeColor="text1"/>
                <w:lang w:val="de-DE"/>
              </w:rPr>
            </w:pPr>
          </w:p>
          <w:p w14:paraId="1F3A83C6" w14:textId="180FB02A" w:rsidR="006D4E4C" w:rsidRPr="00EE298F" w:rsidRDefault="006D4E4C" w:rsidP="006D4E4C">
            <w:pPr>
              <w:numPr>
                <w:ilvl w:val="0"/>
                <w:numId w:val="2"/>
              </w:numPr>
              <w:jc w:val="both"/>
              <w:rPr>
                <w:rFonts w:asciiTheme="majorHAnsi" w:hAnsiTheme="majorHAnsi" w:cstheme="majorHAnsi"/>
                <w:color w:val="000000" w:themeColor="text1"/>
                <w:lang w:val="de-DE"/>
              </w:rPr>
            </w:pPr>
            <w:r w:rsidRPr="00EE298F">
              <w:rPr>
                <w:rFonts w:asciiTheme="majorHAnsi" w:hAnsiTheme="majorHAnsi" w:cstheme="majorHAnsi"/>
                <w:color w:val="000000" w:themeColor="text1"/>
                <w:lang w:val="de-DE"/>
              </w:rPr>
              <w:t xml:space="preserve">6- </w:t>
            </w:r>
            <w:r w:rsidR="00DE6656">
              <w:rPr>
                <w:rFonts w:asciiTheme="majorHAnsi" w:hAnsiTheme="majorHAnsi" w:cstheme="majorHAnsi"/>
                <w:color w:val="000000" w:themeColor="text1"/>
                <w:lang w:val="de-DE"/>
              </w:rPr>
              <w:t>Unterstützung</w:t>
            </w:r>
            <w:r w:rsidR="00A657B1" w:rsidRPr="00EE298F">
              <w:rPr>
                <w:rFonts w:asciiTheme="majorHAnsi" w:hAnsiTheme="majorHAnsi" w:cstheme="majorHAnsi"/>
                <w:color w:val="000000" w:themeColor="text1"/>
                <w:lang w:val="de-DE"/>
              </w:rPr>
              <w:t xml:space="preserve"> und </w:t>
            </w:r>
            <w:r w:rsidR="00DE6656">
              <w:rPr>
                <w:rFonts w:asciiTheme="majorHAnsi" w:hAnsiTheme="majorHAnsi" w:cstheme="majorHAnsi"/>
                <w:color w:val="000000" w:themeColor="text1"/>
                <w:lang w:val="de-DE"/>
              </w:rPr>
              <w:t>Umsetzung</w:t>
            </w:r>
            <w:r w:rsidR="00BE2026" w:rsidRPr="00EE298F">
              <w:rPr>
                <w:rFonts w:asciiTheme="majorHAnsi" w:hAnsiTheme="majorHAnsi" w:cstheme="majorHAnsi"/>
                <w:color w:val="000000" w:themeColor="text1"/>
                <w:lang w:val="de-DE"/>
              </w:rPr>
              <w:t xml:space="preserve"> der beruflichen Chancengleichheit </w:t>
            </w:r>
            <w:r w:rsidR="00DE6656">
              <w:rPr>
                <w:rFonts w:asciiTheme="majorHAnsi" w:hAnsiTheme="majorHAnsi" w:cstheme="majorHAnsi"/>
                <w:color w:val="000000" w:themeColor="text1"/>
                <w:lang w:val="de-DE"/>
              </w:rPr>
              <w:t>von</w:t>
            </w:r>
            <w:r w:rsidR="00BE2026" w:rsidRPr="00EE298F">
              <w:rPr>
                <w:rFonts w:asciiTheme="majorHAnsi" w:hAnsiTheme="majorHAnsi" w:cstheme="majorHAnsi"/>
                <w:color w:val="000000" w:themeColor="text1"/>
                <w:lang w:val="de-DE"/>
              </w:rPr>
              <w:t xml:space="preserve"> </w:t>
            </w:r>
            <w:r w:rsidR="00A657B1" w:rsidRPr="00EE298F">
              <w:rPr>
                <w:rFonts w:asciiTheme="majorHAnsi" w:hAnsiTheme="majorHAnsi" w:cstheme="majorHAnsi"/>
                <w:color w:val="000000" w:themeColor="text1"/>
                <w:lang w:val="de-DE"/>
              </w:rPr>
              <w:t xml:space="preserve">Frauen und Männern </w:t>
            </w:r>
          </w:p>
          <w:p w14:paraId="1AEC16A0" w14:textId="77777777" w:rsidR="00E6379A" w:rsidRPr="00EE298F" w:rsidRDefault="00E6379A" w:rsidP="00E6379A">
            <w:pPr>
              <w:ind w:left="720"/>
              <w:jc w:val="both"/>
              <w:rPr>
                <w:rFonts w:asciiTheme="majorHAnsi" w:hAnsiTheme="majorHAnsi" w:cstheme="majorHAnsi"/>
                <w:color w:val="000000" w:themeColor="text1"/>
                <w:lang w:val="de-DE"/>
              </w:rPr>
            </w:pPr>
          </w:p>
          <w:p w14:paraId="5C8F2C37" w14:textId="5898198E" w:rsidR="00A657B1" w:rsidRPr="00EE298F" w:rsidRDefault="006D4E4C" w:rsidP="001C21A4">
            <w:pPr>
              <w:numPr>
                <w:ilvl w:val="0"/>
                <w:numId w:val="2"/>
              </w:numPr>
              <w:jc w:val="both"/>
              <w:rPr>
                <w:rFonts w:asciiTheme="majorHAnsi" w:hAnsiTheme="majorHAnsi" w:cstheme="majorHAnsi"/>
                <w:color w:val="000000" w:themeColor="text1"/>
                <w:lang w:val="de-DE"/>
              </w:rPr>
            </w:pPr>
            <w:r w:rsidRPr="00EE298F">
              <w:rPr>
                <w:rFonts w:asciiTheme="majorHAnsi" w:hAnsiTheme="majorHAnsi" w:cstheme="majorHAnsi"/>
                <w:color w:val="000000" w:themeColor="text1"/>
                <w:lang w:val="de-DE"/>
              </w:rPr>
              <w:t xml:space="preserve">7- </w:t>
            </w:r>
            <w:r w:rsidR="00A657B1" w:rsidRPr="00EE298F">
              <w:rPr>
                <w:rFonts w:asciiTheme="majorHAnsi" w:hAnsiTheme="majorHAnsi" w:cstheme="majorHAnsi"/>
                <w:color w:val="000000" w:themeColor="text1"/>
                <w:lang w:val="de-DE"/>
              </w:rPr>
              <w:t xml:space="preserve">Sicherstellung von Gleichbehandlung </w:t>
            </w:r>
            <w:r w:rsidR="00DE6656">
              <w:rPr>
                <w:rFonts w:asciiTheme="majorHAnsi" w:hAnsiTheme="majorHAnsi" w:cstheme="majorHAnsi"/>
                <w:color w:val="000000" w:themeColor="text1"/>
                <w:lang w:val="de-DE"/>
              </w:rPr>
              <w:t>und</w:t>
            </w:r>
            <w:r w:rsidR="00A657B1" w:rsidRPr="00EE298F">
              <w:rPr>
                <w:rFonts w:asciiTheme="majorHAnsi" w:hAnsiTheme="majorHAnsi" w:cstheme="majorHAnsi"/>
                <w:color w:val="000000" w:themeColor="text1"/>
                <w:lang w:val="de-DE"/>
              </w:rPr>
              <w:t xml:space="preserve"> Bekämpfung von Diskrimi</w:t>
            </w:r>
            <w:r w:rsidR="00DE6656">
              <w:rPr>
                <w:rFonts w:asciiTheme="majorHAnsi" w:hAnsiTheme="majorHAnsi" w:cstheme="majorHAnsi"/>
                <w:color w:val="000000" w:themeColor="text1"/>
                <w:lang w:val="de-DE"/>
              </w:rPr>
              <w:t>ni</w:t>
            </w:r>
            <w:r w:rsidR="00A657B1" w:rsidRPr="00EE298F">
              <w:rPr>
                <w:rFonts w:asciiTheme="majorHAnsi" w:hAnsiTheme="majorHAnsi" w:cstheme="majorHAnsi"/>
                <w:color w:val="000000" w:themeColor="text1"/>
                <w:lang w:val="de-DE"/>
              </w:rPr>
              <w:t>erung</w:t>
            </w:r>
          </w:p>
          <w:p w14:paraId="2B541B9A" w14:textId="77777777" w:rsidR="006D4E4C" w:rsidRPr="00EE298F" w:rsidRDefault="006D4E4C" w:rsidP="006D4E4C">
            <w:pPr>
              <w:jc w:val="both"/>
              <w:rPr>
                <w:rFonts w:asciiTheme="majorHAnsi" w:hAnsiTheme="majorHAnsi" w:cstheme="majorHAnsi"/>
                <w:color w:val="000000" w:themeColor="text1"/>
                <w:lang w:val="de-DE"/>
              </w:rPr>
            </w:pPr>
          </w:p>
          <w:p w14:paraId="48A470BB" w14:textId="27AC88AE" w:rsidR="00A657B1" w:rsidRPr="00EE298F" w:rsidRDefault="006D4E4C" w:rsidP="00A73913">
            <w:pPr>
              <w:numPr>
                <w:ilvl w:val="0"/>
                <w:numId w:val="2"/>
              </w:numPr>
              <w:jc w:val="both"/>
              <w:rPr>
                <w:rFonts w:asciiTheme="majorHAnsi" w:hAnsiTheme="majorHAnsi" w:cstheme="majorHAnsi"/>
                <w:color w:val="000000" w:themeColor="text1"/>
                <w:lang w:val="de-DE"/>
              </w:rPr>
            </w:pPr>
            <w:r w:rsidRPr="00EE298F">
              <w:rPr>
                <w:rFonts w:asciiTheme="majorHAnsi" w:hAnsiTheme="majorHAnsi" w:cstheme="majorHAnsi"/>
                <w:color w:val="000000" w:themeColor="text1"/>
                <w:lang w:val="de-DE"/>
              </w:rPr>
              <w:t xml:space="preserve">8- </w:t>
            </w:r>
            <w:r w:rsidR="00A657B1" w:rsidRPr="00EE298F">
              <w:rPr>
                <w:rFonts w:asciiTheme="majorHAnsi" w:hAnsiTheme="majorHAnsi" w:cstheme="majorHAnsi"/>
                <w:color w:val="000000" w:themeColor="text1"/>
                <w:lang w:val="de-DE"/>
              </w:rPr>
              <w:t>Möglichkeit</w:t>
            </w:r>
            <w:r w:rsidR="00DE6656">
              <w:rPr>
                <w:rFonts w:asciiTheme="majorHAnsi" w:hAnsiTheme="majorHAnsi" w:cstheme="majorHAnsi"/>
                <w:color w:val="000000" w:themeColor="text1"/>
                <w:lang w:val="de-DE"/>
              </w:rPr>
              <w:t xml:space="preserve">en </w:t>
            </w:r>
            <w:r w:rsidR="00D407C8">
              <w:rPr>
                <w:rFonts w:asciiTheme="majorHAnsi" w:hAnsiTheme="majorHAnsi" w:cstheme="majorHAnsi"/>
                <w:color w:val="000000" w:themeColor="text1"/>
                <w:lang w:val="de-DE"/>
              </w:rPr>
              <w:t>zur Entwicklung</w:t>
            </w:r>
            <w:r w:rsidR="00DE6656">
              <w:rPr>
                <w:rFonts w:asciiTheme="majorHAnsi" w:hAnsiTheme="majorHAnsi" w:cstheme="majorHAnsi"/>
                <w:color w:val="000000" w:themeColor="text1"/>
                <w:lang w:val="de-DE"/>
              </w:rPr>
              <w:t xml:space="preserve"> </w:t>
            </w:r>
            <w:r w:rsidR="00A73913">
              <w:rPr>
                <w:rFonts w:asciiTheme="majorHAnsi" w:hAnsiTheme="majorHAnsi" w:cstheme="majorHAnsi"/>
                <w:color w:val="000000" w:themeColor="text1"/>
                <w:lang w:val="de-DE"/>
              </w:rPr>
              <w:t xml:space="preserve">der </w:t>
            </w:r>
            <w:r w:rsidR="00A657B1" w:rsidRPr="00EE298F">
              <w:rPr>
                <w:rFonts w:asciiTheme="majorHAnsi" w:hAnsiTheme="majorHAnsi" w:cstheme="majorHAnsi"/>
                <w:color w:val="000000" w:themeColor="text1"/>
                <w:lang w:val="de-DE"/>
              </w:rPr>
              <w:t xml:space="preserve">Kompetenzen und </w:t>
            </w:r>
            <w:r w:rsidR="00A73913">
              <w:rPr>
                <w:rFonts w:asciiTheme="majorHAnsi" w:hAnsiTheme="majorHAnsi" w:cstheme="majorHAnsi"/>
                <w:color w:val="000000" w:themeColor="text1"/>
                <w:lang w:val="de-DE"/>
              </w:rPr>
              <w:t xml:space="preserve">des </w:t>
            </w:r>
            <w:r w:rsidR="00A657B1" w:rsidRPr="00EE298F">
              <w:rPr>
                <w:rFonts w:asciiTheme="majorHAnsi" w:hAnsiTheme="majorHAnsi" w:cstheme="majorHAnsi"/>
                <w:color w:val="000000" w:themeColor="text1"/>
                <w:lang w:val="de-DE"/>
              </w:rPr>
              <w:t xml:space="preserve"> beruflichen Werdegang</w:t>
            </w:r>
            <w:r w:rsidR="00D407C8">
              <w:rPr>
                <w:rFonts w:asciiTheme="majorHAnsi" w:hAnsiTheme="majorHAnsi" w:cstheme="majorHAnsi"/>
                <w:color w:val="000000" w:themeColor="text1"/>
                <w:lang w:val="de-DE"/>
              </w:rPr>
              <w:t xml:space="preserve">s </w:t>
            </w:r>
            <w:r w:rsidR="00E042F1">
              <w:rPr>
                <w:rFonts w:asciiTheme="majorHAnsi" w:hAnsiTheme="majorHAnsi" w:cstheme="majorHAnsi"/>
                <w:color w:val="000000" w:themeColor="text1"/>
                <w:lang w:val="de-DE"/>
              </w:rPr>
              <w:t>alle</w:t>
            </w:r>
            <w:r w:rsidR="00A73913">
              <w:rPr>
                <w:rFonts w:asciiTheme="majorHAnsi" w:hAnsiTheme="majorHAnsi" w:cstheme="majorHAnsi"/>
                <w:color w:val="000000" w:themeColor="text1"/>
                <w:lang w:val="de-DE"/>
              </w:rPr>
              <w:t>r</w:t>
            </w:r>
            <w:r w:rsidR="00E042F1">
              <w:rPr>
                <w:rFonts w:asciiTheme="majorHAnsi" w:hAnsiTheme="majorHAnsi" w:cstheme="majorHAnsi"/>
                <w:color w:val="000000" w:themeColor="text1"/>
                <w:lang w:val="de-DE"/>
              </w:rPr>
              <w:t xml:space="preserve"> Mitarbeiter</w:t>
            </w:r>
          </w:p>
          <w:p w14:paraId="0DEE21BD" w14:textId="77777777" w:rsidR="006D4E4C" w:rsidRPr="00EE298F" w:rsidRDefault="006D4E4C" w:rsidP="006D4E4C">
            <w:pPr>
              <w:jc w:val="both"/>
              <w:rPr>
                <w:rFonts w:asciiTheme="majorHAnsi" w:hAnsiTheme="majorHAnsi" w:cstheme="majorHAnsi"/>
                <w:color w:val="000000" w:themeColor="text1"/>
                <w:lang w:val="de-DE"/>
              </w:rPr>
            </w:pPr>
          </w:p>
          <w:p w14:paraId="24CB0924" w14:textId="1A86E395" w:rsidR="00E6379A" w:rsidRPr="00EE298F" w:rsidRDefault="006D4E4C" w:rsidP="00A657B1">
            <w:pPr>
              <w:numPr>
                <w:ilvl w:val="0"/>
                <w:numId w:val="3"/>
              </w:numPr>
              <w:jc w:val="both"/>
              <w:rPr>
                <w:rFonts w:asciiTheme="majorHAnsi" w:hAnsiTheme="majorHAnsi" w:cstheme="majorHAnsi"/>
                <w:color w:val="000000" w:themeColor="text1"/>
                <w:lang w:val="de-DE"/>
              </w:rPr>
            </w:pPr>
            <w:r w:rsidRPr="00EE298F">
              <w:rPr>
                <w:rFonts w:asciiTheme="majorHAnsi" w:hAnsiTheme="majorHAnsi" w:cstheme="majorHAnsi"/>
                <w:color w:val="000000" w:themeColor="text1"/>
                <w:lang w:val="de-DE"/>
              </w:rPr>
              <w:t xml:space="preserve">9- </w:t>
            </w:r>
            <w:r w:rsidR="00E042F1">
              <w:rPr>
                <w:rFonts w:asciiTheme="majorHAnsi" w:hAnsiTheme="majorHAnsi" w:cstheme="majorHAnsi"/>
                <w:color w:val="000000" w:themeColor="text1"/>
                <w:lang w:val="de-DE"/>
              </w:rPr>
              <w:t>S</w:t>
            </w:r>
            <w:r w:rsidR="00A657B1" w:rsidRPr="00EE298F">
              <w:rPr>
                <w:rFonts w:asciiTheme="majorHAnsi" w:hAnsiTheme="majorHAnsi" w:cstheme="majorHAnsi"/>
                <w:color w:val="000000" w:themeColor="text1"/>
                <w:lang w:val="de-DE"/>
              </w:rPr>
              <w:t xml:space="preserve">oziale Absicherung und Sozialleistungen </w:t>
            </w:r>
            <w:r w:rsidR="00E042F1">
              <w:rPr>
                <w:rFonts w:asciiTheme="majorHAnsi" w:hAnsiTheme="majorHAnsi" w:cstheme="majorHAnsi"/>
                <w:color w:val="000000" w:themeColor="text1"/>
                <w:lang w:val="de-DE"/>
              </w:rPr>
              <w:t>für alle</w:t>
            </w:r>
            <w:r w:rsidR="00E042F1" w:rsidRPr="00EE298F">
              <w:rPr>
                <w:rFonts w:asciiTheme="majorHAnsi" w:hAnsiTheme="majorHAnsi" w:cstheme="majorHAnsi"/>
                <w:color w:val="000000" w:themeColor="text1"/>
                <w:lang w:val="de-DE"/>
              </w:rPr>
              <w:t xml:space="preserve"> Mitarbeiter</w:t>
            </w:r>
          </w:p>
          <w:p w14:paraId="246A332F" w14:textId="77777777" w:rsidR="00E6379A" w:rsidRPr="00EE298F" w:rsidRDefault="00E6379A" w:rsidP="00E6379A">
            <w:pPr>
              <w:ind w:left="720"/>
              <w:jc w:val="both"/>
              <w:rPr>
                <w:rFonts w:asciiTheme="majorHAnsi" w:hAnsiTheme="majorHAnsi" w:cstheme="majorHAnsi"/>
                <w:color w:val="000000" w:themeColor="text1"/>
                <w:lang w:val="de-DE"/>
              </w:rPr>
            </w:pPr>
          </w:p>
          <w:p w14:paraId="039109F5" w14:textId="02522572" w:rsidR="006D4E4C" w:rsidRPr="00EE298F" w:rsidRDefault="00E6379A" w:rsidP="007976A2">
            <w:pPr>
              <w:pStyle w:val="Paragraphedeliste"/>
              <w:numPr>
                <w:ilvl w:val="0"/>
                <w:numId w:val="48"/>
              </w:numPr>
              <w:jc w:val="both"/>
              <w:rPr>
                <w:rFonts w:asciiTheme="majorHAnsi" w:hAnsiTheme="majorHAnsi" w:cstheme="majorHAnsi"/>
                <w:color w:val="000000" w:themeColor="text1"/>
                <w:lang w:val="de-DE"/>
              </w:rPr>
            </w:pPr>
            <w:r w:rsidRPr="00EE298F">
              <w:rPr>
                <w:rFonts w:asciiTheme="majorHAnsi" w:hAnsiTheme="majorHAnsi" w:cstheme="majorHAnsi"/>
                <w:color w:val="000000" w:themeColor="text1"/>
                <w:lang w:val="de-DE"/>
              </w:rPr>
              <w:t xml:space="preserve">10- </w:t>
            </w:r>
            <w:r w:rsidR="00A657B1" w:rsidRPr="00EE298F">
              <w:rPr>
                <w:rFonts w:asciiTheme="majorHAnsi" w:hAnsiTheme="majorHAnsi" w:cstheme="majorHAnsi"/>
                <w:color w:val="000000" w:themeColor="text1"/>
                <w:lang w:val="de-DE"/>
              </w:rPr>
              <w:t xml:space="preserve">Unterstützung </w:t>
            </w:r>
            <w:r w:rsidR="00DE6656">
              <w:rPr>
                <w:rFonts w:asciiTheme="majorHAnsi" w:hAnsiTheme="majorHAnsi" w:cstheme="majorHAnsi"/>
                <w:color w:val="000000" w:themeColor="text1"/>
                <w:lang w:val="de-DE"/>
              </w:rPr>
              <w:t>eine</w:t>
            </w:r>
            <w:r w:rsidR="007976A2">
              <w:rPr>
                <w:rFonts w:asciiTheme="majorHAnsi" w:hAnsiTheme="majorHAnsi" w:cstheme="majorHAnsi"/>
                <w:color w:val="000000" w:themeColor="text1"/>
                <w:lang w:val="de-DE"/>
              </w:rPr>
              <w:t>s</w:t>
            </w:r>
            <w:r w:rsidR="00DE6656">
              <w:rPr>
                <w:rFonts w:asciiTheme="majorHAnsi" w:hAnsiTheme="majorHAnsi" w:cstheme="majorHAnsi"/>
                <w:color w:val="000000" w:themeColor="text1"/>
                <w:lang w:val="de-DE"/>
              </w:rPr>
              <w:t xml:space="preserve"> </w:t>
            </w:r>
            <w:r w:rsidR="00A657B1" w:rsidRPr="00EE298F">
              <w:rPr>
                <w:rFonts w:asciiTheme="majorHAnsi" w:hAnsiTheme="majorHAnsi" w:cstheme="majorHAnsi"/>
                <w:color w:val="000000" w:themeColor="text1"/>
                <w:lang w:val="de-DE"/>
              </w:rPr>
              <w:t>„</w:t>
            </w:r>
            <w:r w:rsidR="007976A2">
              <w:rPr>
                <w:rFonts w:asciiTheme="majorHAnsi" w:hAnsiTheme="majorHAnsi" w:cstheme="majorHAnsi"/>
                <w:color w:val="000000" w:themeColor="text1"/>
                <w:lang w:val="de-DE"/>
              </w:rPr>
              <w:t>gerechten Übergangs</w:t>
            </w:r>
            <w:r w:rsidR="00A657B1" w:rsidRPr="00EE298F">
              <w:rPr>
                <w:rFonts w:asciiTheme="majorHAnsi" w:hAnsiTheme="majorHAnsi" w:cstheme="majorHAnsi"/>
                <w:color w:val="000000" w:themeColor="text1"/>
                <w:lang w:val="de-DE"/>
              </w:rPr>
              <w:t>“</w:t>
            </w:r>
          </w:p>
        </w:tc>
      </w:tr>
      <w:tr w:rsidR="006D4E4C" w:rsidRPr="00392474" w14:paraId="6741A030" w14:textId="77777777" w:rsidTr="006D4E4C">
        <w:trPr>
          <w:cantSplit/>
          <w:trHeight w:val="1464"/>
        </w:trPr>
        <w:tc>
          <w:tcPr>
            <w:tcW w:w="1719" w:type="dxa"/>
            <w:tcBorders>
              <w:top w:val="single" w:sz="6" w:space="0" w:color="F2F2F2" w:themeColor="background1" w:themeShade="F2"/>
              <w:left w:val="single" w:sz="4" w:space="0" w:color="F2F2F2" w:themeColor="background1" w:themeShade="F2"/>
              <w:bottom w:val="single" w:sz="6" w:space="0" w:color="F2F2F2" w:themeColor="background1" w:themeShade="F2"/>
              <w:right w:val="single" w:sz="4" w:space="0" w:color="F2F2F2" w:themeColor="background1" w:themeShade="F2"/>
            </w:tcBorders>
            <w:shd w:val="clear" w:color="auto" w:fill="002060"/>
            <w:vAlign w:val="center"/>
          </w:tcPr>
          <w:p w14:paraId="6B257E67" w14:textId="64480646" w:rsidR="006D4E4C" w:rsidRPr="00EE298F" w:rsidRDefault="006D4E4C" w:rsidP="00CB48C7">
            <w:pPr>
              <w:jc w:val="center"/>
              <w:rPr>
                <w:rFonts w:asciiTheme="majorHAnsi" w:hAnsiTheme="majorHAnsi" w:cstheme="majorHAnsi"/>
                <w:b/>
                <w:color w:val="FFFFFF" w:themeColor="background1"/>
                <w:lang w:val="de-DE"/>
              </w:rPr>
            </w:pPr>
            <w:r w:rsidRPr="00EE298F">
              <w:rPr>
                <w:rFonts w:asciiTheme="majorHAnsi" w:hAnsiTheme="majorHAnsi" w:cstheme="majorHAnsi"/>
                <w:b/>
                <w:color w:val="FFFFFF" w:themeColor="background1"/>
                <w:lang w:val="de-DE"/>
              </w:rPr>
              <w:t>Dialog</w:t>
            </w:r>
            <w:r w:rsidR="00A657B1" w:rsidRPr="00EE298F">
              <w:rPr>
                <w:rFonts w:asciiTheme="majorHAnsi" w:hAnsiTheme="majorHAnsi" w:cstheme="majorHAnsi"/>
                <w:b/>
                <w:color w:val="FFFFFF" w:themeColor="background1"/>
                <w:lang w:val="de-DE"/>
              </w:rPr>
              <w:t xml:space="preserve"> und </w:t>
            </w:r>
            <w:r w:rsidR="00CB48C7">
              <w:rPr>
                <w:rFonts w:asciiTheme="majorHAnsi" w:hAnsiTheme="majorHAnsi" w:cstheme="majorHAnsi"/>
                <w:b/>
                <w:color w:val="FFFFFF" w:themeColor="background1"/>
                <w:lang w:val="de-DE"/>
              </w:rPr>
              <w:t>Kooperation</w:t>
            </w:r>
          </w:p>
        </w:tc>
        <w:tc>
          <w:tcPr>
            <w:tcW w:w="7518" w:type="dxa"/>
            <w:tcBorders>
              <w:top w:val="nil"/>
              <w:left w:val="single" w:sz="4" w:space="0" w:color="F2F2F2" w:themeColor="background1" w:themeShade="F2"/>
              <w:bottom w:val="nil"/>
              <w:right w:val="nil"/>
            </w:tcBorders>
            <w:vAlign w:val="center"/>
          </w:tcPr>
          <w:p w14:paraId="6A1038C3" w14:textId="705DC820" w:rsidR="006D4E4C" w:rsidRPr="00EE298F" w:rsidRDefault="002E7D0B" w:rsidP="00A657B1">
            <w:pPr>
              <w:numPr>
                <w:ilvl w:val="0"/>
                <w:numId w:val="3"/>
              </w:numPr>
              <w:jc w:val="both"/>
              <w:rPr>
                <w:rFonts w:asciiTheme="majorHAnsi" w:hAnsiTheme="majorHAnsi" w:cstheme="majorHAnsi"/>
                <w:color w:val="000000" w:themeColor="text1"/>
                <w:lang w:val="de-DE"/>
              </w:rPr>
            </w:pPr>
            <w:r w:rsidRPr="00EE298F">
              <w:rPr>
                <w:rFonts w:asciiTheme="majorHAnsi" w:hAnsiTheme="majorHAnsi" w:cstheme="majorHAnsi"/>
                <w:color w:val="000000" w:themeColor="text1"/>
                <w:lang w:val="de-DE"/>
              </w:rPr>
              <w:t>11</w:t>
            </w:r>
            <w:r w:rsidR="00BC3A60" w:rsidRPr="00EE298F">
              <w:rPr>
                <w:rFonts w:asciiTheme="majorHAnsi" w:hAnsiTheme="majorHAnsi" w:cstheme="majorHAnsi"/>
                <w:color w:val="000000" w:themeColor="text1"/>
                <w:lang w:val="de-DE"/>
              </w:rPr>
              <w:t>-</w:t>
            </w:r>
            <w:r w:rsidRPr="00EE298F">
              <w:rPr>
                <w:rFonts w:asciiTheme="majorHAnsi" w:hAnsiTheme="majorHAnsi" w:cstheme="majorHAnsi"/>
                <w:color w:val="000000" w:themeColor="text1"/>
                <w:lang w:val="de-DE"/>
              </w:rPr>
              <w:t xml:space="preserve"> </w:t>
            </w:r>
            <w:r w:rsidR="00A657B1" w:rsidRPr="00EE298F">
              <w:rPr>
                <w:rFonts w:asciiTheme="majorHAnsi" w:hAnsiTheme="majorHAnsi" w:cstheme="majorHAnsi"/>
                <w:color w:val="000000" w:themeColor="text1"/>
                <w:lang w:val="de-DE"/>
              </w:rPr>
              <w:t>Sozial ver</w:t>
            </w:r>
            <w:r w:rsidR="00DE6656">
              <w:rPr>
                <w:rFonts w:asciiTheme="majorHAnsi" w:hAnsiTheme="majorHAnsi" w:cstheme="majorHAnsi"/>
                <w:color w:val="000000" w:themeColor="text1"/>
                <w:lang w:val="de-DE"/>
              </w:rPr>
              <w:t xml:space="preserve">träglicher </w:t>
            </w:r>
            <w:r w:rsidR="00A657B1" w:rsidRPr="00EE298F">
              <w:rPr>
                <w:rFonts w:asciiTheme="majorHAnsi" w:hAnsiTheme="majorHAnsi" w:cstheme="majorHAnsi"/>
                <w:color w:val="000000" w:themeColor="text1"/>
                <w:lang w:val="de-DE"/>
              </w:rPr>
              <w:t>Wan</w:t>
            </w:r>
            <w:r w:rsidR="00DE6656">
              <w:rPr>
                <w:rFonts w:asciiTheme="majorHAnsi" w:hAnsiTheme="majorHAnsi" w:cstheme="majorHAnsi"/>
                <w:color w:val="000000" w:themeColor="text1"/>
                <w:lang w:val="de-DE"/>
              </w:rPr>
              <w:t>del</w:t>
            </w:r>
            <w:r w:rsidR="00A657B1" w:rsidRPr="00EE298F">
              <w:rPr>
                <w:rFonts w:asciiTheme="majorHAnsi" w:hAnsiTheme="majorHAnsi" w:cstheme="majorHAnsi"/>
                <w:color w:val="000000" w:themeColor="text1"/>
                <w:lang w:val="de-DE"/>
              </w:rPr>
              <w:t xml:space="preserve"> des EDF-Konzerns</w:t>
            </w:r>
          </w:p>
          <w:p w14:paraId="6826279A" w14:textId="77777777" w:rsidR="00E6379A" w:rsidRPr="00EE298F" w:rsidRDefault="00E6379A" w:rsidP="00E6379A">
            <w:pPr>
              <w:ind w:left="360"/>
              <w:jc w:val="both"/>
              <w:rPr>
                <w:rFonts w:asciiTheme="majorHAnsi" w:hAnsiTheme="majorHAnsi" w:cstheme="majorHAnsi"/>
                <w:color w:val="000000" w:themeColor="text1"/>
                <w:lang w:val="de-DE"/>
              </w:rPr>
            </w:pPr>
          </w:p>
          <w:p w14:paraId="4331C439" w14:textId="596EDDB6" w:rsidR="006D4E4C" w:rsidRPr="00EE298F" w:rsidRDefault="006D4E4C" w:rsidP="00CB48C7">
            <w:pPr>
              <w:numPr>
                <w:ilvl w:val="0"/>
                <w:numId w:val="3"/>
              </w:numPr>
              <w:jc w:val="both"/>
              <w:rPr>
                <w:rFonts w:asciiTheme="majorHAnsi" w:hAnsiTheme="majorHAnsi" w:cstheme="majorHAnsi"/>
                <w:color w:val="000000" w:themeColor="text1"/>
                <w:lang w:val="de-DE"/>
              </w:rPr>
            </w:pPr>
            <w:r w:rsidRPr="00EE298F">
              <w:rPr>
                <w:rFonts w:asciiTheme="majorHAnsi" w:hAnsiTheme="majorHAnsi" w:cstheme="majorHAnsi"/>
                <w:color w:val="000000" w:themeColor="text1"/>
                <w:lang w:val="de-DE"/>
              </w:rPr>
              <w:t>1</w:t>
            </w:r>
            <w:r w:rsidR="002E7D0B" w:rsidRPr="00EE298F">
              <w:rPr>
                <w:rFonts w:asciiTheme="majorHAnsi" w:hAnsiTheme="majorHAnsi" w:cstheme="majorHAnsi"/>
                <w:color w:val="000000" w:themeColor="text1"/>
                <w:lang w:val="de-DE"/>
              </w:rPr>
              <w:t>2</w:t>
            </w:r>
            <w:r w:rsidRPr="00EE298F">
              <w:rPr>
                <w:rFonts w:asciiTheme="majorHAnsi" w:hAnsiTheme="majorHAnsi" w:cstheme="majorHAnsi"/>
                <w:color w:val="000000" w:themeColor="text1"/>
                <w:lang w:val="de-DE"/>
              </w:rPr>
              <w:t xml:space="preserve">- </w:t>
            </w:r>
            <w:r w:rsidR="00DE6656">
              <w:rPr>
                <w:rFonts w:asciiTheme="majorHAnsi" w:hAnsiTheme="majorHAnsi" w:cstheme="majorHAnsi"/>
                <w:color w:val="000000" w:themeColor="text1"/>
                <w:lang w:val="de-DE"/>
              </w:rPr>
              <w:t>Begünstigung von</w:t>
            </w:r>
            <w:r w:rsidR="00A657B1" w:rsidRPr="00EE298F">
              <w:rPr>
                <w:rFonts w:asciiTheme="majorHAnsi" w:hAnsiTheme="majorHAnsi" w:cstheme="majorHAnsi"/>
                <w:color w:val="000000" w:themeColor="text1"/>
                <w:lang w:val="de-DE"/>
              </w:rPr>
              <w:t xml:space="preserve"> </w:t>
            </w:r>
            <w:r w:rsidR="00DE6656">
              <w:rPr>
                <w:rFonts w:asciiTheme="majorHAnsi" w:hAnsiTheme="majorHAnsi" w:cstheme="majorHAnsi"/>
                <w:color w:val="000000" w:themeColor="text1"/>
                <w:lang w:val="de-DE"/>
              </w:rPr>
              <w:t>Offenheit</w:t>
            </w:r>
            <w:r w:rsidR="00A657B1" w:rsidRPr="00EE298F">
              <w:rPr>
                <w:rFonts w:asciiTheme="majorHAnsi" w:hAnsiTheme="majorHAnsi" w:cstheme="majorHAnsi"/>
                <w:color w:val="000000" w:themeColor="text1"/>
                <w:lang w:val="de-DE"/>
              </w:rPr>
              <w:t xml:space="preserve">, </w:t>
            </w:r>
            <w:r w:rsidR="00DE6656">
              <w:rPr>
                <w:rFonts w:asciiTheme="majorHAnsi" w:hAnsiTheme="majorHAnsi" w:cstheme="majorHAnsi"/>
                <w:color w:val="000000" w:themeColor="text1"/>
                <w:lang w:val="de-DE"/>
              </w:rPr>
              <w:t>Interesse</w:t>
            </w:r>
            <w:r w:rsidR="00A657B1" w:rsidRPr="00EE298F">
              <w:rPr>
                <w:rFonts w:asciiTheme="majorHAnsi" w:hAnsiTheme="majorHAnsi" w:cstheme="majorHAnsi"/>
                <w:color w:val="000000" w:themeColor="text1"/>
                <w:lang w:val="de-DE"/>
              </w:rPr>
              <w:t xml:space="preserve"> und Dialog</w:t>
            </w:r>
            <w:r w:rsidR="00CB48C7">
              <w:rPr>
                <w:rFonts w:asciiTheme="majorHAnsi" w:hAnsiTheme="majorHAnsi" w:cstheme="majorHAnsi"/>
                <w:color w:val="000000" w:themeColor="text1"/>
                <w:lang w:val="de-DE"/>
              </w:rPr>
              <w:t xml:space="preserve"> nach innen und außen</w:t>
            </w:r>
            <w:r w:rsidR="00A657B1" w:rsidRPr="00EE298F">
              <w:rPr>
                <w:rFonts w:asciiTheme="majorHAnsi" w:hAnsiTheme="majorHAnsi" w:cstheme="majorHAnsi"/>
                <w:color w:val="000000" w:themeColor="text1"/>
                <w:lang w:val="de-DE"/>
              </w:rPr>
              <w:t xml:space="preserve">, </w:t>
            </w:r>
            <w:r w:rsidR="00CB48C7">
              <w:rPr>
                <w:rFonts w:asciiTheme="majorHAnsi" w:hAnsiTheme="majorHAnsi" w:cstheme="majorHAnsi"/>
                <w:color w:val="000000" w:themeColor="text1"/>
                <w:lang w:val="de-DE"/>
              </w:rPr>
              <w:t>sowie</w:t>
            </w:r>
            <w:r w:rsidR="00A657B1" w:rsidRPr="00EE298F">
              <w:rPr>
                <w:rFonts w:asciiTheme="majorHAnsi" w:hAnsiTheme="majorHAnsi" w:cstheme="majorHAnsi"/>
                <w:color w:val="000000" w:themeColor="text1"/>
                <w:lang w:val="de-DE"/>
              </w:rPr>
              <w:t xml:space="preserve"> </w:t>
            </w:r>
            <w:r w:rsidR="00DE6656">
              <w:rPr>
                <w:rFonts w:asciiTheme="majorHAnsi" w:hAnsiTheme="majorHAnsi" w:cstheme="majorHAnsi"/>
                <w:color w:val="000000" w:themeColor="text1"/>
                <w:lang w:val="de-DE"/>
              </w:rPr>
              <w:t>an den Standorten</w:t>
            </w:r>
          </w:p>
        </w:tc>
      </w:tr>
      <w:tr w:rsidR="006D4E4C" w:rsidRPr="004B7986" w14:paraId="3503A712" w14:textId="77777777" w:rsidTr="006D4E4C">
        <w:trPr>
          <w:cantSplit/>
          <w:trHeight w:val="1273"/>
        </w:trPr>
        <w:tc>
          <w:tcPr>
            <w:tcW w:w="1719" w:type="dxa"/>
            <w:tcBorders>
              <w:top w:val="single" w:sz="6" w:space="0" w:color="F2F2F2" w:themeColor="background1" w:themeShade="F2"/>
              <w:left w:val="single" w:sz="4" w:space="0" w:color="F2F2F2" w:themeColor="background1" w:themeShade="F2"/>
              <w:bottom w:val="single" w:sz="6" w:space="0" w:color="F2F2F2" w:themeColor="background1" w:themeShade="F2"/>
              <w:right w:val="single" w:sz="4" w:space="0" w:color="F2F2F2" w:themeColor="background1" w:themeShade="F2"/>
            </w:tcBorders>
            <w:shd w:val="clear" w:color="auto" w:fill="002060"/>
            <w:vAlign w:val="center"/>
          </w:tcPr>
          <w:p w14:paraId="5BAB3757" w14:textId="2CB68FD2" w:rsidR="006D4E4C" w:rsidRPr="00EE298F" w:rsidRDefault="00A657B1" w:rsidP="00DE6656">
            <w:pPr>
              <w:jc w:val="center"/>
              <w:rPr>
                <w:rFonts w:asciiTheme="majorHAnsi" w:hAnsiTheme="majorHAnsi" w:cstheme="majorHAnsi"/>
                <w:b/>
                <w:color w:val="FFFFFF" w:themeColor="background1"/>
                <w:lang w:val="de-DE"/>
              </w:rPr>
            </w:pPr>
            <w:r w:rsidRPr="00EE298F">
              <w:rPr>
                <w:rFonts w:asciiTheme="majorHAnsi" w:hAnsiTheme="majorHAnsi" w:cstheme="majorHAnsi"/>
                <w:b/>
                <w:color w:val="FFFFFF" w:themeColor="background1"/>
                <w:lang w:val="de-DE"/>
              </w:rPr>
              <w:t xml:space="preserve">Unterstützung der Bevölkerung und Berücksichtigung </w:t>
            </w:r>
            <w:r w:rsidR="00DE6656">
              <w:rPr>
                <w:rFonts w:asciiTheme="majorHAnsi" w:hAnsiTheme="majorHAnsi" w:cstheme="majorHAnsi"/>
                <w:b/>
                <w:color w:val="FFFFFF" w:themeColor="background1"/>
                <w:lang w:val="de-DE"/>
              </w:rPr>
              <w:t>der regionalen</w:t>
            </w:r>
            <w:r w:rsidRPr="00EE298F">
              <w:rPr>
                <w:rFonts w:asciiTheme="majorHAnsi" w:hAnsiTheme="majorHAnsi" w:cstheme="majorHAnsi"/>
                <w:b/>
                <w:color w:val="FFFFFF" w:themeColor="background1"/>
                <w:lang w:val="de-DE"/>
              </w:rPr>
              <w:t xml:space="preserve"> </w:t>
            </w:r>
            <w:r w:rsidR="00DE6656">
              <w:rPr>
                <w:rFonts w:asciiTheme="majorHAnsi" w:hAnsiTheme="majorHAnsi" w:cstheme="majorHAnsi"/>
                <w:b/>
                <w:color w:val="FFFFFF" w:themeColor="background1"/>
                <w:lang w:val="de-DE"/>
              </w:rPr>
              <w:t>Umgebung</w:t>
            </w:r>
          </w:p>
        </w:tc>
        <w:tc>
          <w:tcPr>
            <w:tcW w:w="7518" w:type="dxa"/>
            <w:tcBorders>
              <w:top w:val="nil"/>
              <w:left w:val="single" w:sz="4" w:space="0" w:color="F2F2F2" w:themeColor="background1" w:themeShade="F2"/>
              <w:bottom w:val="nil"/>
              <w:right w:val="nil"/>
            </w:tcBorders>
            <w:vAlign w:val="center"/>
          </w:tcPr>
          <w:p w14:paraId="5276DFA4" w14:textId="77777777" w:rsidR="006D4E4C" w:rsidRPr="00EE298F" w:rsidRDefault="006D4E4C" w:rsidP="006D4E4C">
            <w:pPr>
              <w:ind w:left="720"/>
              <w:jc w:val="both"/>
              <w:rPr>
                <w:rFonts w:asciiTheme="majorHAnsi" w:hAnsiTheme="majorHAnsi" w:cstheme="majorHAnsi"/>
                <w:color w:val="000000" w:themeColor="text1"/>
                <w:lang w:val="de-DE"/>
              </w:rPr>
            </w:pPr>
          </w:p>
          <w:p w14:paraId="6CD7FCA1" w14:textId="263570D9" w:rsidR="006D4E4C" w:rsidRPr="00EE298F" w:rsidRDefault="006D4E4C" w:rsidP="00DE6656">
            <w:pPr>
              <w:numPr>
                <w:ilvl w:val="0"/>
                <w:numId w:val="4"/>
              </w:numPr>
              <w:jc w:val="both"/>
              <w:rPr>
                <w:rFonts w:asciiTheme="majorHAnsi" w:hAnsiTheme="majorHAnsi" w:cstheme="majorHAnsi"/>
                <w:color w:val="000000" w:themeColor="text1"/>
                <w:lang w:val="de-DE"/>
              </w:rPr>
            </w:pPr>
            <w:r w:rsidRPr="00EE298F">
              <w:rPr>
                <w:rFonts w:asciiTheme="majorHAnsi" w:hAnsiTheme="majorHAnsi" w:cstheme="majorHAnsi"/>
                <w:color w:val="000000" w:themeColor="text1"/>
                <w:lang w:val="de-DE"/>
              </w:rPr>
              <w:t>1</w:t>
            </w:r>
            <w:r w:rsidR="002E7D0B" w:rsidRPr="00EE298F">
              <w:rPr>
                <w:rFonts w:asciiTheme="majorHAnsi" w:hAnsiTheme="majorHAnsi" w:cstheme="majorHAnsi"/>
                <w:color w:val="000000" w:themeColor="text1"/>
                <w:lang w:val="de-DE"/>
              </w:rPr>
              <w:t>3</w:t>
            </w:r>
            <w:r w:rsidRPr="00EE298F">
              <w:rPr>
                <w:rFonts w:asciiTheme="majorHAnsi" w:hAnsiTheme="majorHAnsi" w:cstheme="majorHAnsi"/>
                <w:color w:val="000000" w:themeColor="text1"/>
                <w:lang w:val="de-DE"/>
              </w:rPr>
              <w:t xml:space="preserve">- </w:t>
            </w:r>
            <w:r w:rsidR="00DE6656">
              <w:rPr>
                <w:rFonts w:asciiTheme="majorHAnsi" w:hAnsiTheme="majorHAnsi" w:cstheme="majorHAnsi"/>
                <w:color w:val="000000" w:themeColor="text1"/>
                <w:lang w:val="de-DE"/>
              </w:rPr>
              <w:t>Aktive</w:t>
            </w:r>
            <w:r w:rsidR="00A657B1" w:rsidRPr="00EE298F">
              <w:rPr>
                <w:rFonts w:asciiTheme="majorHAnsi" w:hAnsiTheme="majorHAnsi" w:cstheme="majorHAnsi"/>
                <w:color w:val="000000" w:themeColor="text1"/>
                <w:lang w:val="de-DE"/>
              </w:rPr>
              <w:t xml:space="preserve"> </w:t>
            </w:r>
            <w:r w:rsidR="00DE6656">
              <w:rPr>
                <w:rFonts w:asciiTheme="majorHAnsi" w:hAnsiTheme="majorHAnsi" w:cstheme="majorHAnsi"/>
                <w:color w:val="000000" w:themeColor="text1"/>
                <w:lang w:val="de-DE"/>
              </w:rPr>
              <w:t xml:space="preserve">Mitwirkung </w:t>
            </w:r>
            <w:r w:rsidR="00A657B1" w:rsidRPr="00EE298F">
              <w:rPr>
                <w:rFonts w:asciiTheme="majorHAnsi" w:hAnsiTheme="majorHAnsi" w:cstheme="majorHAnsi"/>
                <w:color w:val="000000" w:themeColor="text1"/>
                <w:lang w:val="de-DE"/>
              </w:rPr>
              <w:t>an der wirtschaftlichen und sozialen Entwicklung der</w:t>
            </w:r>
            <w:r w:rsidR="00DE6656">
              <w:rPr>
                <w:rFonts w:asciiTheme="majorHAnsi" w:hAnsiTheme="majorHAnsi" w:cstheme="majorHAnsi"/>
                <w:color w:val="000000" w:themeColor="text1"/>
                <w:lang w:val="de-DE"/>
              </w:rPr>
              <w:t xml:space="preserve"> Regionen </w:t>
            </w:r>
          </w:p>
        </w:tc>
      </w:tr>
      <w:tr w:rsidR="006D4E4C" w:rsidRPr="004B7986" w14:paraId="78506986" w14:textId="77777777" w:rsidTr="006D4E4C">
        <w:trPr>
          <w:cantSplit/>
          <w:trHeight w:val="547"/>
        </w:trPr>
        <w:tc>
          <w:tcPr>
            <w:tcW w:w="1719" w:type="dxa"/>
            <w:tcBorders>
              <w:top w:val="single" w:sz="6" w:space="0" w:color="F2F2F2" w:themeColor="background1" w:themeShade="F2"/>
              <w:left w:val="single" w:sz="4" w:space="0" w:color="F2F2F2" w:themeColor="background1" w:themeShade="F2"/>
              <w:bottom w:val="single" w:sz="4" w:space="0" w:color="F2F2F2" w:themeColor="background1" w:themeShade="F2"/>
              <w:right w:val="single" w:sz="4" w:space="0" w:color="F2F2F2" w:themeColor="background1" w:themeShade="F2"/>
            </w:tcBorders>
            <w:shd w:val="clear" w:color="auto" w:fill="002060"/>
            <w:vAlign w:val="center"/>
          </w:tcPr>
          <w:p w14:paraId="682D3DAC" w14:textId="77777777" w:rsidR="006D4E4C" w:rsidRPr="00EE298F" w:rsidRDefault="006D4E4C" w:rsidP="006D4E4C">
            <w:pPr>
              <w:jc w:val="center"/>
              <w:rPr>
                <w:rFonts w:asciiTheme="majorHAnsi" w:hAnsiTheme="majorHAnsi" w:cstheme="majorHAnsi"/>
                <w:b/>
                <w:color w:val="FFFFFF" w:themeColor="background1"/>
                <w:lang w:val="de-DE"/>
              </w:rPr>
            </w:pPr>
          </w:p>
        </w:tc>
        <w:tc>
          <w:tcPr>
            <w:tcW w:w="7518" w:type="dxa"/>
            <w:tcBorders>
              <w:top w:val="nil"/>
              <w:left w:val="single" w:sz="4" w:space="0" w:color="F2F2F2" w:themeColor="background1" w:themeShade="F2"/>
              <w:bottom w:val="nil"/>
              <w:right w:val="nil"/>
            </w:tcBorders>
            <w:vAlign w:val="center"/>
          </w:tcPr>
          <w:p w14:paraId="2AA3CB0C" w14:textId="77777777" w:rsidR="006D4E4C" w:rsidRPr="00EE298F" w:rsidRDefault="006D4E4C" w:rsidP="006D4E4C">
            <w:pPr>
              <w:ind w:left="720"/>
              <w:jc w:val="both"/>
              <w:rPr>
                <w:rFonts w:asciiTheme="majorHAnsi" w:hAnsiTheme="majorHAnsi" w:cstheme="majorHAnsi"/>
                <w:color w:val="000000" w:themeColor="text1"/>
                <w:lang w:val="de-DE"/>
              </w:rPr>
            </w:pPr>
          </w:p>
          <w:p w14:paraId="68B163D9" w14:textId="195CAE4B" w:rsidR="006D4E4C" w:rsidRPr="00EE298F" w:rsidRDefault="00A657B1" w:rsidP="004F4685">
            <w:pPr>
              <w:numPr>
                <w:ilvl w:val="0"/>
                <w:numId w:val="5"/>
              </w:numPr>
              <w:jc w:val="both"/>
              <w:rPr>
                <w:rFonts w:asciiTheme="majorHAnsi" w:hAnsiTheme="majorHAnsi" w:cstheme="majorHAnsi"/>
                <w:color w:val="000000" w:themeColor="text1"/>
                <w:lang w:val="de-DE"/>
              </w:rPr>
            </w:pPr>
            <w:r w:rsidRPr="00EE298F">
              <w:rPr>
                <w:rFonts w:asciiTheme="majorHAnsi" w:hAnsiTheme="majorHAnsi" w:cstheme="majorHAnsi"/>
                <w:color w:val="000000" w:themeColor="text1"/>
                <w:lang w:val="de-DE"/>
              </w:rPr>
              <w:t xml:space="preserve">Umsetzung und </w:t>
            </w:r>
            <w:r w:rsidR="004F4685">
              <w:rPr>
                <w:rFonts w:asciiTheme="majorHAnsi" w:hAnsiTheme="majorHAnsi" w:cstheme="majorHAnsi"/>
                <w:color w:val="000000" w:themeColor="text1"/>
                <w:lang w:val="de-DE"/>
              </w:rPr>
              <w:t xml:space="preserve">Überwachung </w:t>
            </w:r>
            <w:r w:rsidRPr="00EE298F">
              <w:rPr>
                <w:rFonts w:asciiTheme="majorHAnsi" w:hAnsiTheme="majorHAnsi" w:cstheme="majorHAnsi"/>
                <w:color w:val="000000" w:themeColor="text1"/>
                <w:lang w:val="de-DE"/>
              </w:rPr>
              <w:t>der Vereinbarung</w:t>
            </w:r>
          </w:p>
        </w:tc>
      </w:tr>
    </w:tbl>
    <w:p w14:paraId="3FED36E3" w14:textId="0BC8D1A2" w:rsidR="00424BEE" w:rsidRPr="00EE298F" w:rsidRDefault="00424BEE" w:rsidP="00AD3816">
      <w:pPr>
        <w:spacing w:after="0" w:line="240" w:lineRule="auto"/>
        <w:jc w:val="center"/>
        <w:rPr>
          <w:rFonts w:asciiTheme="majorHAnsi" w:hAnsiTheme="majorHAnsi" w:cstheme="majorHAnsi"/>
          <w:b/>
          <w:color w:val="002060"/>
          <w:sz w:val="32"/>
          <w:szCs w:val="32"/>
          <w:lang w:val="de-DE"/>
        </w:rPr>
      </w:pPr>
    </w:p>
    <w:p w14:paraId="56711F10" w14:textId="77777777" w:rsidR="00B857E1" w:rsidRPr="00EE298F" w:rsidRDefault="00B857E1" w:rsidP="00754F3E">
      <w:pPr>
        <w:rPr>
          <w:rFonts w:asciiTheme="majorHAnsi" w:hAnsiTheme="majorHAnsi" w:cstheme="majorHAnsi"/>
          <w:b/>
          <w:color w:val="002060"/>
          <w:sz w:val="32"/>
          <w:szCs w:val="32"/>
          <w:lang w:val="de-DE"/>
        </w:rPr>
      </w:pPr>
    </w:p>
    <w:p w14:paraId="09732D91" w14:textId="77777777" w:rsidR="007B1567" w:rsidRPr="00EE298F" w:rsidRDefault="007B1567" w:rsidP="00AD3816">
      <w:pPr>
        <w:spacing w:after="0" w:line="240" w:lineRule="auto"/>
        <w:rPr>
          <w:rFonts w:asciiTheme="majorHAnsi" w:hAnsiTheme="majorHAnsi" w:cstheme="majorHAnsi"/>
          <w:b/>
          <w:color w:val="002060"/>
          <w:sz w:val="28"/>
          <w:szCs w:val="28"/>
          <w:lang w:val="de-DE"/>
        </w:rPr>
      </w:pPr>
    </w:p>
    <w:p w14:paraId="32BEE658" w14:textId="0B03F463" w:rsidR="006E30A7" w:rsidRPr="00EE298F" w:rsidRDefault="00FA4FC1" w:rsidP="00AD3816">
      <w:pPr>
        <w:spacing w:after="0" w:line="24" w:lineRule="atLeast"/>
        <w:jc w:val="center"/>
        <w:rPr>
          <w:rFonts w:asciiTheme="majorHAnsi" w:hAnsiTheme="majorHAnsi" w:cstheme="majorHAnsi"/>
          <w:b/>
          <w:color w:val="7030A0"/>
          <w:sz w:val="28"/>
          <w:szCs w:val="28"/>
          <w:lang w:val="de-DE"/>
        </w:rPr>
      </w:pPr>
      <w:r w:rsidRPr="00EE298F">
        <w:rPr>
          <w:rFonts w:asciiTheme="majorHAnsi" w:hAnsiTheme="majorHAnsi" w:cstheme="majorHAnsi"/>
          <w:b/>
          <w:color w:val="002060"/>
          <w:sz w:val="28"/>
          <w:szCs w:val="28"/>
          <w:lang w:val="de-DE"/>
        </w:rPr>
        <w:t>Präambel</w:t>
      </w:r>
    </w:p>
    <w:p w14:paraId="30E4662D" w14:textId="77777777" w:rsidR="0093733B" w:rsidRPr="00EE298F" w:rsidRDefault="0093733B" w:rsidP="00AD3816">
      <w:pPr>
        <w:pStyle w:val="Default"/>
        <w:spacing w:line="24" w:lineRule="atLeast"/>
        <w:rPr>
          <w:rFonts w:asciiTheme="majorHAnsi" w:hAnsiTheme="majorHAnsi" w:cstheme="majorHAnsi"/>
          <w:lang w:val="de-DE" w:eastAsia="en-US"/>
        </w:rPr>
      </w:pPr>
    </w:p>
    <w:p w14:paraId="4CC19E4D" w14:textId="77777777" w:rsidR="00B857E1" w:rsidRPr="00EE298F" w:rsidRDefault="00B857E1" w:rsidP="00AD3816">
      <w:pPr>
        <w:pStyle w:val="Default"/>
        <w:spacing w:line="24" w:lineRule="atLeast"/>
        <w:rPr>
          <w:rFonts w:asciiTheme="majorHAnsi" w:hAnsiTheme="majorHAnsi" w:cstheme="majorHAnsi"/>
          <w:lang w:val="de-DE" w:eastAsia="en-US"/>
        </w:rPr>
      </w:pPr>
    </w:p>
    <w:p w14:paraId="31C341D3" w14:textId="7AEA8D79" w:rsidR="00FA4FC1" w:rsidRPr="00EE298F" w:rsidRDefault="00DE6656">
      <w:pPr>
        <w:jc w:val="both"/>
        <w:rPr>
          <w:rFonts w:asciiTheme="majorHAnsi" w:hAnsiTheme="majorHAnsi" w:cstheme="majorHAnsi"/>
          <w:lang w:val="de-DE"/>
        </w:rPr>
      </w:pPr>
      <w:r>
        <w:rPr>
          <w:rFonts w:asciiTheme="majorHAnsi" w:hAnsiTheme="majorHAnsi" w:cstheme="majorHAnsi"/>
          <w:lang w:val="de-DE"/>
        </w:rPr>
        <w:t>Zu den</w:t>
      </w:r>
      <w:r w:rsidR="00FA4FC1" w:rsidRPr="00EE298F">
        <w:rPr>
          <w:rFonts w:asciiTheme="majorHAnsi" w:hAnsiTheme="majorHAnsi" w:cstheme="majorHAnsi"/>
          <w:lang w:val="de-DE"/>
        </w:rPr>
        <w:t xml:space="preserve"> Unterzeichner</w:t>
      </w:r>
      <w:r>
        <w:rPr>
          <w:rFonts w:asciiTheme="majorHAnsi" w:hAnsiTheme="majorHAnsi" w:cstheme="majorHAnsi"/>
          <w:lang w:val="de-DE"/>
        </w:rPr>
        <w:t>n</w:t>
      </w:r>
      <w:r w:rsidR="00FA4FC1" w:rsidRPr="00EE298F">
        <w:rPr>
          <w:rFonts w:asciiTheme="majorHAnsi" w:hAnsiTheme="majorHAnsi" w:cstheme="majorHAnsi"/>
          <w:lang w:val="de-DE"/>
        </w:rPr>
        <w:t xml:space="preserve"> der vorliegenden Vereinbarung über die soziale Verantwortung des EDF-Konzerns </w:t>
      </w:r>
      <w:r>
        <w:rPr>
          <w:rFonts w:asciiTheme="majorHAnsi" w:hAnsiTheme="majorHAnsi" w:cstheme="majorHAnsi"/>
          <w:lang w:val="de-DE"/>
        </w:rPr>
        <w:t>gehören</w:t>
      </w:r>
      <w:r w:rsidR="00FA4FC1" w:rsidRPr="00EE298F">
        <w:rPr>
          <w:rFonts w:asciiTheme="majorHAnsi" w:hAnsiTheme="majorHAnsi" w:cstheme="majorHAnsi"/>
          <w:lang w:val="de-DE"/>
        </w:rPr>
        <w:t>:</w:t>
      </w:r>
    </w:p>
    <w:p w14:paraId="462DA396" w14:textId="6D8D50E4" w:rsidR="00FA4FC1" w:rsidRPr="00EE298F" w:rsidRDefault="00FA4FC1">
      <w:pPr>
        <w:jc w:val="both"/>
        <w:rPr>
          <w:rFonts w:asciiTheme="majorHAnsi" w:hAnsiTheme="majorHAnsi" w:cstheme="majorHAnsi"/>
          <w:lang w:val="de-DE"/>
        </w:rPr>
      </w:pPr>
      <w:r w:rsidRPr="00EE298F">
        <w:rPr>
          <w:rFonts w:asciiTheme="majorHAnsi" w:hAnsiTheme="majorHAnsi" w:cstheme="majorHAnsi"/>
          <w:lang w:val="de-DE"/>
        </w:rPr>
        <w:t>Einerseits:</w:t>
      </w:r>
    </w:p>
    <w:p w14:paraId="61652633" w14:textId="44AEF4DF" w:rsidR="00FA4FC1" w:rsidRPr="00EE298F" w:rsidRDefault="00FA4FC1" w:rsidP="00754F3E">
      <w:pPr>
        <w:jc w:val="both"/>
        <w:rPr>
          <w:rFonts w:asciiTheme="majorHAnsi" w:hAnsiTheme="majorHAnsi" w:cstheme="majorHAnsi"/>
          <w:lang w:val="de-DE"/>
        </w:rPr>
      </w:pPr>
      <w:r w:rsidRPr="00EE298F">
        <w:rPr>
          <w:rFonts w:asciiTheme="majorHAnsi" w:hAnsiTheme="majorHAnsi" w:cstheme="majorHAnsi"/>
          <w:lang w:val="de-DE"/>
        </w:rPr>
        <w:t xml:space="preserve">Der EDF-Konzern als </w:t>
      </w:r>
      <w:r w:rsidR="00DE6656">
        <w:rPr>
          <w:rFonts w:asciiTheme="majorHAnsi" w:hAnsiTheme="majorHAnsi" w:cstheme="majorHAnsi"/>
          <w:lang w:val="de-DE"/>
        </w:rPr>
        <w:t>zukunftsweisender</w:t>
      </w:r>
      <w:r w:rsidRPr="00EE298F">
        <w:rPr>
          <w:rFonts w:asciiTheme="majorHAnsi" w:hAnsiTheme="majorHAnsi" w:cstheme="majorHAnsi"/>
          <w:lang w:val="de-DE"/>
        </w:rPr>
        <w:t xml:space="preserve"> Energiekonzern und weltweit führend</w:t>
      </w:r>
      <w:r w:rsidR="00DE6656">
        <w:rPr>
          <w:rFonts w:asciiTheme="majorHAnsi" w:hAnsiTheme="majorHAnsi" w:cstheme="majorHAnsi"/>
          <w:lang w:val="de-DE"/>
        </w:rPr>
        <w:t>es Elektrizitätsunternehmen, das</w:t>
      </w:r>
      <w:r w:rsidRPr="00EE298F">
        <w:rPr>
          <w:rFonts w:asciiTheme="majorHAnsi" w:hAnsiTheme="majorHAnsi" w:cstheme="majorHAnsi"/>
          <w:lang w:val="de-DE"/>
        </w:rPr>
        <w:t xml:space="preserve"> in allen Sparten de</w:t>
      </w:r>
      <w:r w:rsidR="00DD3976">
        <w:rPr>
          <w:rFonts w:asciiTheme="majorHAnsi" w:hAnsiTheme="majorHAnsi" w:cstheme="majorHAnsi"/>
          <w:lang w:val="de-DE"/>
        </w:rPr>
        <w:t>s</w:t>
      </w:r>
      <w:r w:rsidRPr="00EE298F">
        <w:rPr>
          <w:rFonts w:asciiTheme="majorHAnsi" w:hAnsiTheme="majorHAnsi" w:cstheme="majorHAnsi"/>
          <w:lang w:val="de-DE"/>
        </w:rPr>
        <w:t xml:space="preserve"> </w:t>
      </w:r>
      <w:r w:rsidR="00DD3976">
        <w:rPr>
          <w:rFonts w:asciiTheme="majorHAnsi" w:hAnsiTheme="majorHAnsi" w:cstheme="majorHAnsi"/>
          <w:lang w:val="de-DE"/>
        </w:rPr>
        <w:t>Stromsektors</w:t>
      </w:r>
      <w:r w:rsidRPr="00EE298F">
        <w:rPr>
          <w:rFonts w:asciiTheme="majorHAnsi" w:hAnsiTheme="majorHAnsi" w:cstheme="majorHAnsi"/>
          <w:lang w:val="de-DE"/>
        </w:rPr>
        <w:t xml:space="preserve"> vertreten ist: Erzeugung, Übertragung, Verteilung, Handel, Vermarktung und Energiedienstleistungen. Seine Energieerzeugung zeichnet sich durch </w:t>
      </w:r>
      <w:r w:rsidR="00DD3976">
        <w:rPr>
          <w:rFonts w:asciiTheme="majorHAnsi" w:hAnsiTheme="majorHAnsi" w:cstheme="majorHAnsi"/>
          <w:lang w:val="de-DE"/>
        </w:rPr>
        <w:t>einen</w:t>
      </w:r>
      <w:r w:rsidRPr="00EE298F">
        <w:rPr>
          <w:rFonts w:asciiTheme="majorHAnsi" w:hAnsiTheme="majorHAnsi" w:cstheme="majorHAnsi"/>
          <w:lang w:val="de-DE"/>
        </w:rPr>
        <w:t xml:space="preserve"> wachsende</w:t>
      </w:r>
      <w:r w:rsidR="00DD3976">
        <w:rPr>
          <w:rFonts w:asciiTheme="majorHAnsi" w:hAnsiTheme="majorHAnsi" w:cstheme="majorHAnsi"/>
          <w:lang w:val="de-DE"/>
        </w:rPr>
        <w:t>n Anteil erneuerbarer</w:t>
      </w:r>
      <w:r w:rsidRPr="00EE298F">
        <w:rPr>
          <w:rFonts w:asciiTheme="majorHAnsi" w:hAnsiTheme="majorHAnsi" w:cstheme="majorHAnsi"/>
          <w:lang w:val="de-DE"/>
        </w:rPr>
        <w:t xml:space="preserve"> Energien aus und stützt sich auf einen diversifizierten Energiemix mit niedrigem CO2-Ausstoß auf Kernenergiebasis.</w:t>
      </w:r>
    </w:p>
    <w:p w14:paraId="78E621F9" w14:textId="72085FE0" w:rsidR="00075D2F" w:rsidRPr="00EE298F" w:rsidRDefault="00FA4FC1">
      <w:pPr>
        <w:jc w:val="both"/>
        <w:rPr>
          <w:rFonts w:asciiTheme="majorHAnsi" w:hAnsiTheme="majorHAnsi" w:cstheme="majorHAnsi"/>
          <w:lang w:val="de-DE"/>
        </w:rPr>
      </w:pPr>
      <w:r w:rsidRPr="00EE298F">
        <w:rPr>
          <w:rFonts w:asciiTheme="majorHAnsi" w:hAnsiTheme="majorHAnsi" w:cstheme="majorHAnsi"/>
          <w:lang w:val="de-DE"/>
        </w:rPr>
        <w:t>Andererseits:</w:t>
      </w:r>
    </w:p>
    <w:p w14:paraId="2277FA03" w14:textId="55F26D5C" w:rsidR="00FA4FC1" w:rsidRPr="00EE298F" w:rsidRDefault="00FA4FC1" w:rsidP="00744F4F">
      <w:pPr>
        <w:jc w:val="both"/>
        <w:rPr>
          <w:rFonts w:asciiTheme="majorHAnsi" w:hAnsiTheme="majorHAnsi" w:cstheme="majorHAnsi"/>
          <w:lang w:val="de-DE"/>
        </w:rPr>
      </w:pPr>
      <w:r w:rsidRPr="00EE298F">
        <w:rPr>
          <w:rFonts w:asciiTheme="majorHAnsi" w:hAnsiTheme="majorHAnsi" w:cstheme="majorHAnsi"/>
          <w:lang w:val="de-DE"/>
        </w:rPr>
        <w:t xml:space="preserve">Die internationalen Gewerkschaftsverbände </w:t>
      </w:r>
      <w:proofErr w:type="spellStart"/>
      <w:r w:rsidR="00075D2F" w:rsidRPr="00EE298F">
        <w:rPr>
          <w:rFonts w:asciiTheme="majorHAnsi" w:hAnsiTheme="majorHAnsi" w:cstheme="majorHAnsi"/>
          <w:lang w:val="de-DE"/>
        </w:rPr>
        <w:t>IndustriALL</w:t>
      </w:r>
      <w:proofErr w:type="spellEnd"/>
      <w:r w:rsidR="00075D2F" w:rsidRPr="00EE298F">
        <w:rPr>
          <w:rFonts w:asciiTheme="majorHAnsi" w:hAnsiTheme="majorHAnsi" w:cstheme="majorHAnsi"/>
          <w:lang w:val="de-DE"/>
        </w:rPr>
        <w:t xml:space="preserve"> Global Union </w:t>
      </w:r>
      <w:r w:rsidRPr="00EE298F">
        <w:rPr>
          <w:rFonts w:asciiTheme="majorHAnsi" w:hAnsiTheme="majorHAnsi" w:cstheme="majorHAnsi"/>
          <w:lang w:val="de-DE"/>
        </w:rPr>
        <w:t xml:space="preserve">und </w:t>
      </w:r>
      <w:r w:rsidR="00F26C2A">
        <w:rPr>
          <w:rFonts w:asciiTheme="majorHAnsi" w:hAnsiTheme="majorHAnsi" w:cstheme="majorHAnsi"/>
          <w:lang w:val="de-DE"/>
        </w:rPr>
        <w:t>IÖD (Internationale der</w:t>
      </w:r>
      <w:r w:rsidR="00744F4F">
        <w:rPr>
          <w:rFonts w:asciiTheme="majorHAnsi" w:hAnsiTheme="majorHAnsi" w:cstheme="majorHAnsi"/>
          <w:lang w:val="de-DE"/>
        </w:rPr>
        <w:t xml:space="preserve"> </w:t>
      </w:r>
      <w:r w:rsidR="00F26C2A">
        <w:rPr>
          <w:rFonts w:asciiTheme="majorHAnsi" w:hAnsiTheme="majorHAnsi" w:cstheme="majorHAnsi"/>
          <w:lang w:val="de-DE"/>
        </w:rPr>
        <w:t>Öffentlichen Dienste</w:t>
      </w:r>
      <w:r w:rsidR="00744F4F">
        <w:rPr>
          <w:rFonts w:asciiTheme="majorHAnsi" w:hAnsiTheme="majorHAnsi" w:cstheme="majorHAnsi"/>
          <w:lang w:val="de-DE"/>
        </w:rPr>
        <w:t xml:space="preserve">) </w:t>
      </w:r>
      <w:r w:rsidRPr="00EE298F">
        <w:rPr>
          <w:rFonts w:asciiTheme="majorHAnsi" w:hAnsiTheme="majorHAnsi" w:cstheme="majorHAnsi"/>
          <w:lang w:val="de-DE"/>
        </w:rPr>
        <w:t xml:space="preserve">als Vertreter von über 70 Millionen Arbeitnehmern der Branchen Bergbau, Energie und Industrie und die Mehrheit der Gewerkschaften, die </w:t>
      </w:r>
      <w:r w:rsidR="001C21A4" w:rsidRPr="00EE298F">
        <w:rPr>
          <w:rFonts w:asciiTheme="majorHAnsi" w:hAnsiTheme="majorHAnsi" w:cstheme="majorHAnsi"/>
          <w:lang w:val="de-DE"/>
        </w:rPr>
        <w:t xml:space="preserve">in den Tätigkeitsbereichen des Konzerns </w:t>
      </w:r>
      <w:r w:rsidR="00DD3976">
        <w:rPr>
          <w:rFonts w:asciiTheme="majorHAnsi" w:hAnsiTheme="majorHAnsi" w:cstheme="majorHAnsi"/>
          <w:lang w:val="de-DE"/>
        </w:rPr>
        <w:t>aktiv</w:t>
      </w:r>
      <w:r w:rsidR="001C21A4" w:rsidRPr="00EE298F">
        <w:rPr>
          <w:rFonts w:asciiTheme="majorHAnsi" w:hAnsiTheme="majorHAnsi" w:cstheme="majorHAnsi"/>
          <w:lang w:val="de-DE"/>
        </w:rPr>
        <w:t xml:space="preserve"> sind.</w:t>
      </w:r>
    </w:p>
    <w:p w14:paraId="2463FD91" w14:textId="324E8421" w:rsidR="001C21A4" w:rsidRPr="00EE298F" w:rsidRDefault="001C21A4">
      <w:pPr>
        <w:jc w:val="both"/>
        <w:rPr>
          <w:rFonts w:asciiTheme="majorHAnsi" w:hAnsiTheme="majorHAnsi" w:cstheme="majorHAnsi"/>
          <w:lang w:val="de-DE"/>
        </w:rPr>
      </w:pPr>
      <w:r w:rsidRPr="00EE298F">
        <w:rPr>
          <w:rFonts w:asciiTheme="majorHAnsi" w:hAnsiTheme="majorHAnsi" w:cstheme="majorHAnsi"/>
          <w:lang w:val="de-DE"/>
        </w:rPr>
        <w:t>Sowie die in den verschiedenen Konzerngesellschaften vertretenen Gewerkschaft</w:t>
      </w:r>
      <w:r w:rsidR="00DD3976">
        <w:rPr>
          <w:rFonts w:asciiTheme="majorHAnsi" w:hAnsiTheme="majorHAnsi" w:cstheme="majorHAnsi"/>
          <w:lang w:val="de-DE"/>
        </w:rPr>
        <w:t>en</w:t>
      </w:r>
      <w:r w:rsidRPr="00EE298F">
        <w:rPr>
          <w:rFonts w:asciiTheme="majorHAnsi" w:hAnsiTheme="majorHAnsi" w:cstheme="majorHAnsi"/>
          <w:lang w:val="de-DE"/>
        </w:rPr>
        <w:t>.</w:t>
      </w:r>
    </w:p>
    <w:p w14:paraId="3AE2C29F" w14:textId="77777777" w:rsidR="00B857E1" w:rsidRPr="00EE298F" w:rsidRDefault="00B857E1">
      <w:pPr>
        <w:jc w:val="both"/>
        <w:rPr>
          <w:rFonts w:asciiTheme="majorHAnsi" w:hAnsiTheme="majorHAnsi" w:cstheme="majorHAnsi"/>
          <w:lang w:val="de-DE"/>
        </w:rPr>
      </w:pPr>
    </w:p>
    <w:p w14:paraId="2A2F1BE3" w14:textId="16C63607" w:rsidR="001C21A4" w:rsidRPr="00EE298F" w:rsidRDefault="001C21A4">
      <w:pPr>
        <w:jc w:val="both"/>
        <w:rPr>
          <w:rFonts w:asciiTheme="majorHAnsi" w:hAnsiTheme="majorHAnsi" w:cstheme="majorHAnsi"/>
          <w:lang w:val="de-DE"/>
        </w:rPr>
      </w:pPr>
      <w:r w:rsidRPr="00EE298F">
        <w:rPr>
          <w:rFonts w:asciiTheme="majorHAnsi" w:hAnsiTheme="majorHAnsi" w:cstheme="majorHAnsi"/>
          <w:lang w:val="de-DE"/>
        </w:rPr>
        <w:t>Die Unterzeichner der vorliegenden Vereinbarung bestätigen, dass das Unternehmen nur dann nachhaltig wirtschaften kann, wenn es wirtschaftliche Leistung mit sozialem Fortschritt verknüpft.</w:t>
      </w:r>
    </w:p>
    <w:p w14:paraId="4D1363B6" w14:textId="7DCD7D87" w:rsidR="001C21A4" w:rsidRPr="00EE298F" w:rsidRDefault="001C21A4">
      <w:pPr>
        <w:jc w:val="both"/>
        <w:rPr>
          <w:rFonts w:asciiTheme="majorHAnsi" w:hAnsiTheme="majorHAnsi" w:cstheme="majorHAnsi"/>
          <w:lang w:val="de-DE"/>
        </w:rPr>
      </w:pPr>
      <w:r w:rsidRPr="00EE298F">
        <w:rPr>
          <w:rFonts w:asciiTheme="majorHAnsi" w:hAnsiTheme="majorHAnsi" w:cstheme="majorHAnsi"/>
          <w:lang w:val="de-DE"/>
        </w:rPr>
        <w:t xml:space="preserve">Die Unterzeichner bestätigen daher die Bedeutung eines offenen und konstruktiven sozialen Dialogs auf internationaler Ebene, um die Rechte der Mitarbeiter und der anderen </w:t>
      </w:r>
      <w:r w:rsidR="006B6400">
        <w:rPr>
          <w:rFonts w:asciiTheme="majorHAnsi" w:hAnsiTheme="majorHAnsi" w:cstheme="majorHAnsi"/>
          <w:lang w:val="de-DE"/>
        </w:rPr>
        <w:t>am Unternehmen beteiligten Interessengruppen (</w:t>
      </w:r>
      <w:r w:rsidRPr="00EE298F">
        <w:rPr>
          <w:rFonts w:asciiTheme="majorHAnsi" w:hAnsiTheme="majorHAnsi" w:cstheme="majorHAnsi"/>
          <w:lang w:val="de-DE"/>
        </w:rPr>
        <w:t>Stakeholder</w:t>
      </w:r>
      <w:r w:rsidR="006B6400">
        <w:rPr>
          <w:rFonts w:asciiTheme="majorHAnsi" w:hAnsiTheme="majorHAnsi" w:cstheme="majorHAnsi"/>
          <w:lang w:val="de-DE"/>
        </w:rPr>
        <w:t>)</w:t>
      </w:r>
      <w:r w:rsidRPr="00EE298F">
        <w:rPr>
          <w:rFonts w:asciiTheme="majorHAnsi" w:hAnsiTheme="majorHAnsi" w:cstheme="majorHAnsi"/>
          <w:lang w:val="de-DE"/>
        </w:rPr>
        <w:t xml:space="preserve"> ebenso wie die Best Practices in sämtlichen Tätigkeitsbereichen des EDF-Konzerns kontinuierlich zu verbessern.</w:t>
      </w:r>
    </w:p>
    <w:p w14:paraId="72F28F60" w14:textId="5092065C" w:rsidR="001C21A4" w:rsidRPr="00EE298F" w:rsidRDefault="001C21A4">
      <w:pPr>
        <w:spacing w:after="0" w:line="24" w:lineRule="atLeast"/>
        <w:jc w:val="both"/>
        <w:rPr>
          <w:rFonts w:asciiTheme="majorHAnsi" w:hAnsiTheme="majorHAnsi" w:cstheme="majorHAnsi"/>
          <w:lang w:val="de-DE"/>
        </w:rPr>
      </w:pPr>
      <w:r w:rsidRPr="00EE298F">
        <w:rPr>
          <w:rFonts w:asciiTheme="majorHAnsi" w:hAnsiTheme="majorHAnsi" w:cstheme="majorHAnsi"/>
          <w:lang w:val="de-DE"/>
        </w:rPr>
        <w:t>Die vorliegende Vereinbarung ist eine neue Etappe der kollektiven sozialen und gesellschaftlichen Verpflichtungen, die in einem von Vertrauen und Transparenz geprägten Geist auf der Grundlage der in den letzten 13 Jahren erworbenen gemeinsamen Erfahrungen im Bereich der sozialen Verantwortung aufgebaut wird. Sie verkörpert die Grundsätze eines allen Konzerngesellschaften gemeinsamen sozialen Sockels und basiert auf den Werten Respekt, Solidarität und Verantwortung.</w:t>
      </w:r>
    </w:p>
    <w:p w14:paraId="52BE0498" w14:textId="77777777" w:rsidR="001F5857" w:rsidRPr="00EE298F" w:rsidRDefault="001F5857">
      <w:pPr>
        <w:spacing w:after="0" w:line="24" w:lineRule="atLeast"/>
        <w:jc w:val="both"/>
        <w:rPr>
          <w:rFonts w:asciiTheme="majorHAnsi" w:hAnsiTheme="majorHAnsi" w:cstheme="majorHAnsi"/>
          <w:lang w:val="de-DE"/>
        </w:rPr>
      </w:pPr>
    </w:p>
    <w:p w14:paraId="0D0ADF6D" w14:textId="588B74D0" w:rsidR="001C21A4" w:rsidRPr="00EE298F" w:rsidRDefault="001C21A4">
      <w:pPr>
        <w:jc w:val="both"/>
        <w:rPr>
          <w:rFonts w:asciiTheme="majorHAnsi" w:hAnsiTheme="majorHAnsi" w:cstheme="majorHAnsi"/>
          <w:lang w:val="de-DE"/>
        </w:rPr>
      </w:pPr>
      <w:r w:rsidRPr="00EE298F">
        <w:rPr>
          <w:rFonts w:asciiTheme="majorHAnsi" w:hAnsiTheme="majorHAnsi" w:cstheme="majorHAnsi"/>
          <w:lang w:val="de-DE"/>
        </w:rPr>
        <w:t>Die Vereinbarung hat eine Laufzeit von vier Jahren</w:t>
      </w:r>
      <w:r w:rsidR="00DD3976">
        <w:rPr>
          <w:rFonts w:asciiTheme="majorHAnsi" w:hAnsiTheme="majorHAnsi" w:cstheme="majorHAnsi"/>
          <w:lang w:val="de-DE"/>
        </w:rPr>
        <w:t>. Sie</w:t>
      </w:r>
      <w:r w:rsidRPr="00EE298F">
        <w:rPr>
          <w:rFonts w:asciiTheme="majorHAnsi" w:hAnsiTheme="majorHAnsi" w:cstheme="majorHAnsi"/>
          <w:lang w:val="de-DE"/>
        </w:rPr>
        <w:t xml:space="preserve"> gilt künftig für alle Mitarbeiter des EDF-Konzerns und wird auch in seiner Zulieferkette gefördert. Er gilt für jede neue Konzerngesellschaft, an der der Konzern die Kapitalmehrheit besitzt.</w:t>
      </w:r>
    </w:p>
    <w:p w14:paraId="4DE59409" w14:textId="05AAB72A" w:rsidR="001C21A4" w:rsidRPr="00EE298F" w:rsidRDefault="001C21A4">
      <w:pPr>
        <w:jc w:val="both"/>
        <w:rPr>
          <w:rFonts w:asciiTheme="majorHAnsi" w:hAnsiTheme="majorHAnsi" w:cstheme="majorHAnsi"/>
          <w:lang w:val="de-DE"/>
        </w:rPr>
      </w:pPr>
      <w:r w:rsidRPr="00EE298F">
        <w:rPr>
          <w:rFonts w:asciiTheme="majorHAnsi" w:hAnsiTheme="majorHAnsi" w:cstheme="majorHAnsi"/>
          <w:lang w:val="de-DE"/>
        </w:rPr>
        <w:t xml:space="preserve">Die Unterzeichner bestätigen ihre Verpflichtungen in Bezug auf Menschenrechte, Integrität, Entwicklung der Mitarbeiterinnen und Mitarbeiter </w:t>
      </w:r>
      <w:r w:rsidR="00DD3976">
        <w:rPr>
          <w:rFonts w:asciiTheme="majorHAnsi" w:hAnsiTheme="majorHAnsi" w:cstheme="majorHAnsi"/>
          <w:lang w:val="de-DE"/>
        </w:rPr>
        <w:t>sowie</w:t>
      </w:r>
      <w:r w:rsidRPr="00EE298F">
        <w:rPr>
          <w:rFonts w:asciiTheme="majorHAnsi" w:hAnsiTheme="majorHAnsi" w:cstheme="majorHAnsi"/>
          <w:lang w:val="de-DE"/>
        </w:rPr>
        <w:t xml:space="preserve"> Unterstützung der Bevölkerung und der Regionen. Diese stehen im Einklang mit den von den Vereinten Nationen gebilligten und </w:t>
      </w:r>
      <w:r w:rsidR="00151716" w:rsidRPr="00EE298F">
        <w:rPr>
          <w:rFonts w:asciiTheme="majorHAnsi" w:hAnsiTheme="majorHAnsi" w:cstheme="majorHAnsi"/>
          <w:lang w:val="de-DE"/>
        </w:rPr>
        <w:t xml:space="preserve">im EDF-Konzern verfolgten </w:t>
      </w:r>
      <w:r w:rsidRPr="00EE298F">
        <w:rPr>
          <w:rFonts w:asciiTheme="majorHAnsi" w:hAnsiTheme="majorHAnsi" w:cstheme="majorHAnsi"/>
          <w:lang w:val="de-DE"/>
        </w:rPr>
        <w:t>Zielsetzungen einer nachhaltigen Entwicklung</w:t>
      </w:r>
      <w:r w:rsidR="00151716" w:rsidRPr="00EE298F">
        <w:rPr>
          <w:rFonts w:asciiTheme="majorHAnsi" w:hAnsiTheme="majorHAnsi" w:cstheme="majorHAnsi"/>
          <w:lang w:val="de-DE"/>
        </w:rPr>
        <w:t xml:space="preserve">. Die vorliegende Vereinbarung berücksichtigt die wichtigsten </w:t>
      </w:r>
      <w:r w:rsidR="00DD3976">
        <w:rPr>
          <w:rFonts w:asciiTheme="majorHAnsi" w:hAnsiTheme="majorHAnsi" w:cstheme="majorHAnsi"/>
          <w:lang w:val="de-DE"/>
        </w:rPr>
        <w:t>Veränderungen</w:t>
      </w:r>
      <w:r w:rsidR="00151716" w:rsidRPr="00EE298F">
        <w:rPr>
          <w:rFonts w:asciiTheme="majorHAnsi" w:hAnsiTheme="majorHAnsi" w:cstheme="majorHAnsi"/>
          <w:lang w:val="de-DE"/>
        </w:rPr>
        <w:t xml:space="preserve"> des externen Umfelds (Energiewende, Übereinkunft von Paris vom 12. Dezember 2015) und de</w:t>
      </w:r>
      <w:r w:rsidR="00DD3976">
        <w:rPr>
          <w:rFonts w:asciiTheme="majorHAnsi" w:hAnsiTheme="majorHAnsi" w:cstheme="majorHAnsi"/>
          <w:lang w:val="de-DE"/>
        </w:rPr>
        <w:t>r</w:t>
      </w:r>
      <w:r w:rsidR="00151716" w:rsidRPr="00EE298F">
        <w:rPr>
          <w:rFonts w:asciiTheme="majorHAnsi" w:hAnsiTheme="majorHAnsi" w:cstheme="majorHAnsi"/>
          <w:lang w:val="de-DE"/>
        </w:rPr>
        <w:t xml:space="preserve"> internen </w:t>
      </w:r>
      <w:r w:rsidR="00DD3976">
        <w:rPr>
          <w:rFonts w:asciiTheme="majorHAnsi" w:hAnsiTheme="majorHAnsi" w:cstheme="majorHAnsi"/>
          <w:lang w:val="de-DE"/>
        </w:rPr>
        <w:t>Verhältnisse</w:t>
      </w:r>
      <w:r w:rsidR="00151716" w:rsidRPr="00EE298F">
        <w:rPr>
          <w:rFonts w:asciiTheme="majorHAnsi" w:hAnsiTheme="majorHAnsi" w:cstheme="majorHAnsi"/>
          <w:lang w:val="de-DE"/>
        </w:rPr>
        <w:t xml:space="preserve"> des Konzerns: das Strategieprojekt Cap 2030 zielt auf </w:t>
      </w:r>
      <w:r w:rsidR="00DD3976">
        <w:rPr>
          <w:rFonts w:asciiTheme="majorHAnsi" w:hAnsiTheme="majorHAnsi" w:cstheme="majorHAnsi"/>
          <w:lang w:val="de-DE"/>
        </w:rPr>
        <w:t>eine Verringerung der Verwendung fossiler Brennstoffe</w:t>
      </w:r>
      <w:r w:rsidR="00151716" w:rsidRPr="00EE298F">
        <w:rPr>
          <w:rFonts w:asciiTheme="majorHAnsi" w:hAnsiTheme="majorHAnsi" w:cstheme="majorHAnsi"/>
          <w:lang w:val="de-DE"/>
        </w:rPr>
        <w:t xml:space="preserve"> und die Kontrolle des Energieverbrauchs ab.</w:t>
      </w:r>
    </w:p>
    <w:p w14:paraId="28510EA7" w14:textId="77777777" w:rsidR="00B857E1" w:rsidRPr="00EE298F" w:rsidRDefault="00B857E1">
      <w:pPr>
        <w:jc w:val="both"/>
        <w:rPr>
          <w:rFonts w:asciiTheme="majorHAnsi" w:hAnsiTheme="majorHAnsi" w:cstheme="majorHAnsi"/>
          <w:lang w:val="de-DE"/>
        </w:rPr>
      </w:pPr>
    </w:p>
    <w:p w14:paraId="5065F330" w14:textId="34E5350C" w:rsidR="00AA4DE7" w:rsidRPr="00EE298F" w:rsidRDefault="00AA4DE7">
      <w:pPr>
        <w:jc w:val="both"/>
        <w:rPr>
          <w:rFonts w:asciiTheme="majorHAnsi" w:hAnsiTheme="majorHAnsi" w:cstheme="majorHAnsi"/>
          <w:lang w:val="de-DE"/>
        </w:rPr>
      </w:pPr>
      <w:r w:rsidRPr="00EE298F">
        <w:rPr>
          <w:rFonts w:asciiTheme="majorHAnsi" w:hAnsiTheme="majorHAnsi" w:cstheme="majorHAnsi"/>
          <w:lang w:val="de-DE"/>
        </w:rPr>
        <w:lastRenderedPageBreak/>
        <w:t>Diese neue Vereinbarung ist das Ergebnis internationaler Verhandlungen und legt die Grundsätze fest, die in allen Regionen umgesetzt werden sollen, in denen der EDF-Konzern tätig ist.</w:t>
      </w:r>
    </w:p>
    <w:p w14:paraId="5830CE8C" w14:textId="01416E20" w:rsidR="00AA4DE7" w:rsidRPr="00EE298F" w:rsidRDefault="00AA4DE7" w:rsidP="004823F0">
      <w:pPr>
        <w:jc w:val="both"/>
        <w:rPr>
          <w:rFonts w:asciiTheme="majorHAnsi" w:hAnsiTheme="majorHAnsi" w:cstheme="majorHAnsi"/>
          <w:lang w:val="de-DE"/>
        </w:rPr>
      </w:pPr>
      <w:r w:rsidRPr="00EE298F">
        <w:rPr>
          <w:rFonts w:asciiTheme="majorHAnsi" w:hAnsiTheme="majorHAnsi" w:cstheme="majorHAnsi"/>
          <w:lang w:val="de-DE"/>
        </w:rPr>
        <w:t>Die EDF-Konzerngesellschaften mit ihren unterschiedlichen Tätigkeiten und geografischen Standorten werden durch diesen Sockel gemeinsamer Verpflichtungen geeint. Diese Vereinbarung soll die Einrichtung sozial verantwortlicher Praktiken begleiten.</w:t>
      </w:r>
    </w:p>
    <w:p w14:paraId="4E737F39" w14:textId="77777777" w:rsidR="00075D2F" w:rsidRPr="00EE298F" w:rsidRDefault="00075D2F" w:rsidP="00AD3816">
      <w:pPr>
        <w:pStyle w:val="Default"/>
        <w:spacing w:line="24" w:lineRule="atLeast"/>
        <w:rPr>
          <w:rFonts w:asciiTheme="majorHAnsi" w:hAnsiTheme="majorHAnsi" w:cstheme="majorHAnsi"/>
          <w:lang w:val="de-DE" w:eastAsia="en-US"/>
        </w:rPr>
      </w:pPr>
    </w:p>
    <w:p w14:paraId="26BAD819" w14:textId="64560672" w:rsidR="00AA4DE7" w:rsidRPr="00EE298F" w:rsidRDefault="00AA4DE7" w:rsidP="00AD3816">
      <w:pPr>
        <w:pStyle w:val="CM23"/>
        <w:spacing w:line="24" w:lineRule="atLeast"/>
        <w:jc w:val="center"/>
        <w:rPr>
          <w:rFonts w:asciiTheme="majorHAnsi" w:hAnsiTheme="majorHAnsi" w:cstheme="majorHAnsi"/>
          <w:b/>
          <w:color w:val="002060"/>
          <w:sz w:val="32"/>
          <w:lang w:val="de-DE"/>
        </w:rPr>
      </w:pPr>
      <w:r w:rsidRPr="00EE298F">
        <w:rPr>
          <w:rFonts w:asciiTheme="majorHAnsi" w:hAnsiTheme="majorHAnsi" w:cstheme="majorHAnsi"/>
          <w:b/>
          <w:color w:val="002060"/>
          <w:sz w:val="32"/>
          <w:lang w:val="de-DE"/>
        </w:rPr>
        <w:t>Geltungsbereich</w:t>
      </w:r>
    </w:p>
    <w:p w14:paraId="32E772C3" w14:textId="77777777" w:rsidR="0082479F" w:rsidRPr="00EE298F" w:rsidRDefault="0082479F" w:rsidP="0082479F">
      <w:pPr>
        <w:pStyle w:val="Default"/>
        <w:rPr>
          <w:rFonts w:asciiTheme="majorHAnsi" w:hAnsiTheme="majorHAnsi" w:cstheme="majorHAnsi"/>
          <w:lang w:val="de-DE"/>
        </w:rPr>
      </w:pPr>
    </w:p>
    <w:p w14:paraId="742A7B7A" w14:textId="28527ED4" w:rsidR="0093733B" w:rsidRPr="00EE298F" w:rsidRDefault="00AA4DE7" w:rsidP="00AA4DE7">
      <w:pPr>
        <w:pStyle w:val="CM23"/>
        <w:spacing w:line="24" w:lineRule="atLeast"/>
        <w:jc w:val="both"/>
        <w:rPr>
          <w:rFonts w:asciiTheme="majorHAnsi" w:eastAsiaTheme="minorHAnsi" w:hAnsiTheme="majorHAnsi" w:cstheme="majorHAnsi"/>
          <w:sz w:val="22"/>
          <w:szCs w:val="22"/>
          <w:lang w:val="de-DE" w:eastAsia="en-US"/>
        </w:rPr>
      </w:pPr>
      <w:r w:rsidRPr="00EE298F">
        <w:rPr>
          <w:rFonts w:asciiTheme="majorHAnsi" w:eastAsiaTheme="minorHAnsi" w:hAnsiTheme="majorHAnsi" w:cstheme="majorHAnsi"/>
          <w:sz w:val="22"/>
          <w:szCs w:val="22"/>
          <w:lang w:val="de-DE" w:eastAsia="en-US"/>
        </w:rPr>
        <w:t xml:space="preserve">Die Vereinbarung gilt für alle </w:t>
      </w:r>
      <w:r w:rsidR="00DD3976">
        <w:rPr>
          <w:rFonts w:asciiTheme="majorHAnsi" w:eastAsiaTheme="minorHAnsi" w:hAnsiTheme="majorHAnsi" w:cstheme="majorHAnsi"/>
          <w:sz w:val="22"/>
          <w:szCs w:val="22"/>
          <w:lang w:val="de-DE" w:eastAsia="en-US"/>
        </w:rPr>
        <w:t>Unternehmen</w:t>
      </w:r>
      <w:r w:rsidRPr="00EE298F">
        <w:rPr>
          <w:rFonts w:asciiTheme="majorHAnsi" w:eastAsiaTheme="minorHAnsi" w:hAnsiTheme="majorHAnsi" w:cstheme="majorHAnsi"/>
          <w:sz w:val="22"/>
          <w:szCs w:val="22"/>
          <w:lang w:val="de-DE" w:eastAsia="en-US"/>
        </w:rPr>
        <w:t xml:space="preserve">, an denen EDF die direkte oder indirekte </w:t>
      </w:r>
      <w:r w:rsidR="00DD3976">
        <w:rPr>
          <w:rFonts w:asciiTheme="majorHAnsi" w:eastAsiaTheme="minorHAnsi" w:hAnsiTheme="majorHAnsi" w:cstheme="majorHAnsi"/>
          <w:sz w:val="22"/>
          <w:szCs w:val="22"/>
          <w:lang w:val="de-DE" w:eastAsia="en-US"/>
        </w:rPr>
        <w:t>Kontrolle</w:t>
      </w:r>
      <w:r w:rsidRPr="00EE298F">
        <w:rPr>
          <w:rFonts w:asciiTheme="majorHAnsi" w:eastAsiaTheme="minorHAnsi" w:hAnsiTheme="majorHAnsi" w:cstheme="majorHAnsi"/>
          <w:sz w:val="22"/>
          <w:szCs w:val="22"/>
          <w:lang w:val="de-DE" w:eastAsia="en-US"/>
        </w:rPr>
        <w:t xml:space="preserve"> besitzt</w:t>
      </w:r>
      <w:r w:rsidR="00D8498C" w:rsidRPr="00EE298F">
        <w:rPr>
          <w:rStyle w:val="Appelnotedebasdep"/>
          <w:rFonts w:asciiTheme="majorHAnsi" w:eastAsiaTheme="minorHAnsi" w:hAnsiTheme="majorHAnsi" w:cstheme="majorHAnsi"/>
          <w:sz w:val="22"/>
          <w:szCs w:val="22"/>
          <w:lang w:val="de-DE" w:eastAsia="en-US"/>
        </w:rPr>
        <w:footnoteReference w:id="1"/>
      </w:r>
      <w:r w:rsidR="0093733B" w:rsidRPr="00EE298F">
        <w:rPr>
          <w:rFonts w:asciiTheme="majorHAnsi" w:eastAsiaTheme="minorHAnsi" w:hAnsiTheme="majorHAnsi" w:cstheme="majorHAnsi"/>
          <w:sz w:val="22"/>
          <w:szCs w:val="22"/>
          <w:lang w:val="de-DE" w:eastAsia="en-US"/>
        </w:rPr>
        <w:t xml:space="preserve">. </w:t>
      </w:r>
    </w:p>
    <w:p w14:paraId="788AE084" w14:textId="26833234" w:rsidR="00AA4DE7" w:rsidRPr="00EE298F" w:rsidRDefault="00AA4DE7" w:rsidP="00754F3E">
      <w:pPr>
        <w:jc w:val="both"/>
        <w:rPr>
          <w:rFonts w:asciiTheme="majorHAnsi" w:hAnsiTheme="majorHAnsi" w:cstheme="majorHAnsi"/>
          <w:lang w:val="de-DE"/>
        </w:rPr>
      </w:pPr>
      <w:r w:rsidRPr="00EE298F">
        <w:rPr>
          <w:rFonts w:asciiTheme="majorHAnsi" w:hAnsiTheme="majorHAnsi" w:cstheme="majorHAnsi"/>
          <w:lang w:val="de-DE"/>
        </w:rPr>
        <w:t xml:space="preserve">In diesen </w:t>
      </w:r>
      <w:r w:rsidR="00DD3976">
        <w:rPr>
          <w:rFonts w:asciiTheme="majorHAnsi" w:hAnsiTheme="majorHAnsi" w:cstheme="majorHAnsi"/>
          <w:lang w:val="de-DE"/>
        </w:rPr>
        <w:t>Unternehmen</w:t>
      </w:r>
      <w:r w:rsidRPr="00EE298F">
        <w:rPr>
          <w:rFonts w:asciiTheme="majorHAnsi" w:hAnsiTheme="majorHAnsi" w:cstheme="majorHAnsi"/>
          <w:lang w:val="de-DE"/>
        </w:rPr>
        <w:t xml:space="preserve"> gilt die Vereinbarung für alle Mitarbeiter, unabhängig von ihrem Arbeitsvertrag.</w:t>
      </w:r>
    </w:p>
    <w:p w14:paraId="34D60EBF" w14:textId="094C54A8" w:rsidR="00AA4DE7" w:rsidRPr="00EE298F" w:rsidRDefault="00AA4DE7" w:rsidP="00754F3E">
      <w:pPr>
        <w:pStyle w:val="Default"/>
        <w:spacing w:line="24" w:lineRule="atLeast"/>
        <w:jc w:val="both"/>
        <w:rPr>
          <w:rFonts w:asciiTheme="majorHAnsi" w:hAnsiTheme="majorHAnsi" w:cstheme="majorHAnsi"/>
          <w:sz w:val="22"/>
          <w:szCs w:val="22"/>
          <w:lang w:val="de-DE"/>
        </w:rPr>
      </w:pPr>
      <w:r w:rsidRPr="00EE298F">
        <w:rPr>
          <w:rFonts w:asciiTheme="majorHAnsi" w:hAnsiTheme="majorHAnsi" w:cstheme="majorHAnsi"/>
          <w:sz w:val="22"/>
          <w:szCs w:val="22"/>
          <w:lang w:val="de-DE"/>
        </w:rPr>
        <w:t>Der Konzern</w:t>
      </w:r>
      <w:r w:rsidR="00372D07" w:rsidRPr="00EE298F">
        <w:rPr>
          <w:rFonts w:asciiTheme="majorHAnsi" w:hAnsiTheme="majorHAnsi" w:cstheme="majorHAnsi"/>
          <w:sz w:val="22"/>
          <w:szCs w:val="22"/>
          <w:lang w:val="de-DE"/>
        </w:rPr>
        <w:t xml:space="preserve"> </w:t>
      </w:r>
      <w:r w:rsidR="00DD3976">
        <w:rPr>
          <w:rFonts w:asciiTheme="majorHAnsi" w:hAnsiTheme="majorHAnsi" w:cstheme="majorHAnsi"/>
          <w:sz w:val="22"/>
          <w:szCs w:val="22"/>
          <w:lang w:val="de-DE"/>
        </w:rPr>
        <w:t>macht</w:t>
      </w:r>
      <w:r w:rsidR="00372D07" w:rsidRPr="00EE298F">
        <w:rPr>
          <w:rFonts w:asciiTheme="majorHAnsi" w:hAnsiTheme="majorHAnsi" w:cstheme="majorHAnsi"/>
          <w:sz w:val="22"/>
          <w:szCs w:val="22"/>
          <w:lang w:val="de-DE"/>
        </w:rPr>
        <w:t xml:space="preserve"> diese Vereinbarung</w:t>
      </w:r>
      <w:r w:rsidR="00DD3976">
        <w:rPr>
          <w:rFonts w:asciiTheme="majorHAnsi" w:hAnsiTheme="majorHAnsi" w:cstheme="majorHAnsi"/>
          <w:sz w:val="22"/>
          <w:szCs w:val="22"/>
          <w:lang w:val="de-DE"/>
        </w:rPr>
        <w:t xml:space="preserve"> bekannt</w:t>
      </w:r>
      <w:r w:rsidR="00372D07" w:rsidRPr="00EE298F">
        <w:rPr>
          <w:rFonts w:asciiTheme="majorHAnsi" w:hAnsiTheme="majorHAnsi" w:cstheme="majorHAnsi"/>
          <w:sz w:val="22"/>
          <w:szCs w:val="22"/>
          <w:lang w:val="de-DE"/>
        </w:rPr>
        <w:t xml:space="preserve"> und achtet auf die Einhaltung </w:t>
      </w:r>
      <w:r w:rsidR="00DD3976">
        <w:rPr>
          <w:rFonts w:asciiTheme="majorHAnsi" w:hAnsiTheme="majorHAnsi" w:cstheme="majorHAnsi"/>
          <w:sz w:val="22"/>
          <w:szCs w:val="22"/>
          <w:lang w:val="de-DE"/>
        </w:rPr>
        <w:t>ihrer</w:t>
      </w:r>
      <w:r w:rsidR="00372D07" w:rsidRPr="00EE298F">
        <w:rPr>
          <w:rFonts w:asciiTheme="majorHAnsi" w:hAnsiTheme="majorHAnsi" w:cstheme="majorHAnsi"/>
          <w:sz w:val="22"/>
          <w:szCs w:val="22"/>
          <w:lang w:val="de-DE"/>
        </w:rPr>
        <w:t xml:space="preserve"> Grundsätze durch seine Lieferanten und Subunternehmer.</w:t>
      </w:r>
    </w:p>
    <w:p w14:paraId="3E6D78C8" w14:textId="77777777" w:rsidR="00AE1F2E" w:rsidRPr="00EE298F" w:rsidRDefault="00AE1F2E" w:rsidP="00754F3E">
      <w:pPr>
        <w:pStyle w:val="Default"/>
        <w:spacing w:line="24" w:lineRule="atLeast"/>
        <w:jc w:val="both"/>
        <w:rPr>
          <w:rFonts w:asciiTheme="majorHAnsi" w:eastAsiaTheme="minorHAnsi" w:hAnsiTheme="majorHAnsi" w:cstheme="majorHAnsi"/>
          <w:color w:val="auto"/>
          <w:sz w:val="22"/>
          <w:szCs w:val="22"/>
          <w:lang w:val="de-DE" w:eastAsia="en-US"/>
        </w:rPr>
      </w:pPr>
    </w:p>
    <w:p w14:paraId="7773EC2E" w14:textId="505853CC" w:rsidR="00372D07" w:rsidRPr="00EE298F" w:rsidRDefault="00372D07" w:rsidP="00754F3E">
      <w:pPr>
        <w:pStyle w:val="Default"/>
        <w:spacing w:line="24" w:lineRule="atLeast"/>
        <w:jc w:val="both"/>
        <w:rPr>
          <w:rFonts w:asciiTheme="majorHAnsi" w:eastAsiaTheme="minorHAnsi" w:hAnsiTheme="majorHAnsi" w:cstheme="majorHAnsi"/>
          <w:color w:val="auto"/>
          <w:sz w:val="22"/>
          <w:szCs w:val="22"/>
          <w:lang w:val="de-DE" w:eastAsia="en-US"/>
        </w:rPr>
      </w:pPr>
      <w:r w:rsidRPr="00EE298F">
        <w:rPr>
          <w:rFonts w:asciiTheme="majorHAnsi" w:eastAsiaTheme="minorHAnsi" w:hAnsiTheme="majorHAnsi" w:cstheme="majorHAnsi"/>
          <w:color w:val="auto"/>
          <w:sz w:val="22"/>
          <w:szCs w:val="22"/>
          <w:lang w:val="de-DE" w:eastAsia="en-US"/>
        </w:rPr>
        <w:t>Bei Zusammenschlüsse</w:t>
      </w:r>
      <w:r w:rsidR="00DD3976">
        <w:rPr>
          <w:rFonts w:asciiTheme="majorHAnsi" w:eastAsiaTheme="minorHAnsi" w:hAnsiTheme="majorHAnsi" w:cstheme="majorHAnsi"/>
          <w:color w:val="auto"/>
          <w:sz w:val="22"/>
          <w:szCs w:val="22"/>
          <w:lang w:val="de-DE" w:eastAsia="en-US"/>
        </w:rPr>
        <w:t>n</w:t>
      </w:r>
      <w:r w:rsidRPr="00EE298F">
        <w:rPr>
          <w:rFonts w:asciiTheme="majorHAnsi" w:eastAsiaTheme="minorHAnsi" w:hAnsiTheme="majorHAnsi" w:cstheme="majorHAnsi"/>
          <w:color w:val="auto"/>
          <w:sz w:val="22"/>
          <w:szCs w:val="22"/>
          <w:lang w:val="de-DE" w:eastAsia="en-US"/>
        </w:rPr>
        <w:t>, Zukäufen oder Restrukturierungen, die zur Errichtung neuer Konzerngesellschaften führen, an denen der Konzern die Kapitalmehrheit besitzt, fallen diese neuen Konzerngesellschaften automatisch in den Geltungsbereich der vorliegenden Vereinbarung und müssen ihre Bestimmungen im Einklang mit den vorstehenden Modalitäten einhalten.</w:t>
      </w:r>
    </w:p>
    <w:p w14:paraId="5104CCD5" w14:textId="78166DF6" w:rsidR="00372D07" w:rsidRPr="00EE298F" w:rsidRDefault="00372D07" w:rsidP="00754F3E">
      <w:pPr>
        <w:spacing w:after="0" w:line="24" w:lineRule="atLeast"/>
        <w:jc w:val="both"/>
        <w:rPr>
          <w:rFonts w:asciiTheme="majorHAnsi" w:hAnsiTheme="majorHAnsi" w:cstheme="majorHAnsi"/>
          <w:lang w:val="de-DE"/>
        </w:rPr>
      </w:pPr>
      <w:r w:rsidRPr="00EE298F">
        <w:rPr>
          <w:rFonts w:asciiTheme="majorHAnsi" w:hAnsiTheme="majorHAnsi" w:cstheme="majorHAnsi"/>
          <w:lang w:val="de-DE"/>
        </w:rPr>
        <w:t>Wenn ein Unternehmen die vorstehenden Kriterien nicht mehr erfüllt, endet die Anwendbarkeit der Vereinbarung mit dem Ende des laufenden Geschäftsjahres.</w:t>
      </w:r>
    </w:p>
    <w:p w14:paraId="1CC2E96D" w14:textId="77777777" w:rsidR="00F422C0" w:rsidRPr="00EE298F" w:rsidRDefault="00F422C0" w:rsidP="00754F3E">
      <w:pPr>
        <w:spacing w:after="0" w:line="24" w:lineRule="atLeast"/>
        <w:jc w:val="both"/>
        <w:rPr>
          <w:rFonts w:asciiTheme="majorHAnsi" w:hAnsiTheme="majorHAnsi" w:cstheme="majorHAnsi"/>
          <w:lang w:val="de-DE"/>
        </w:rPr>
      </w:pPr>
    </w:p>
    <w:p w14:paraId="0F8570BA" w14:textId="1872B51D" w:rsidR="00372D07" w:rsidRPr="00EE298F" w:rsidRDefault="00372D07" w:rsidP="00754F3E">
      <w:pPr>
        <w:pStyle w:val="Default"/>
        <w:spacing w:line="24" w:lineRule="atLeast"/>
        <w:jc w:val="both"/>
        <w:rPr>
          <w:rFonts w:asciiTheme="majorHAnsi" w:eastAsiaTheme="minorHAnsi" w:hAnsiTheme="majorHAnsi" w:cstheme="majorHAnsi"/>
          <w:color w:val="auto"/>
          <w:sz w:val="22"/>
          <w:szCs w:val="22"/>
          <w:lang w:val="de-DE" w:eastAsia="en-US"/>
        </w:rPr>
      </w:pPr>
      <w:r w:rsidRPr="00EE298F">
        <w:rPr>
          <w:rFonts w:asciiTheme="majorHAnsi" w:eastAsiaTheme="minorHAnsi" w:hAnsiTheme="majorHAnsi" w:cstheme="majorHAnsi"/>
          <w:color w:val="auto"/>
          <w:sz w:val="22"/>
          <w:szCs w:val="22"/>
          <w:lang w:val="de-DE" w:eastAsia="en-US"/>
        </w:rPr>
        <w:t>Der Konzern legt regelmäßig die aktuelle Liste seiner Aktivitäten weltweit vor.</w:t>
      </w:r>
    </w:p>
    <w:p w14:paraId="0983C2E9" w14:textId="77777777" w:rsidR="00111C15" w:rsidRPr="00EE298F" w:rsidRDefault="00111C15" w:rsidP="00754F3E">
      <w:pPr>
        <w:pStyle w:val="Default"/>
        <w:spacing w:line="24" w:lineRule="atLeast"/>
        <w:jc w:val="both"/>
        <w:rPr>
          <w:rFonts w:asciiTheme="majorHAnsi" w:eastAsiaTheme="minorHAnsi" w:hAnsiTheme="majorHAnsi" w:cstheme="majorHAnsi"/>
          <w:color w:val="auto"/>
          <w:sz w:val="22"/>
          <w:szCs w:val="22"/>
          <w:lang w:val="de-DE" w:eastAsia="en-US"/>
        </w:rPr>
      </w:pPr>
    </w:p>
    <w:p w14:paraId="039ADFBF" w14:textId="25173354" w:rsidR="00372D07" w:rsidRPr="00EE298F" w:rsidRDefault="00372D07" w:rsidP="00754F3E">
      <w:pPr>
        <w:spacing w:after="0" w:line="24" w:lineRule="atLeast"/>
        <w:jc w:val="both"/>
        <w:rPr>
          <w:rFonts w:asciiTheme="majorHAnsi" w:hAnsiTheme="majorHAnsi" w:cstheme="majorHAnsi"/>
          <w:lang w:val="de-DE"/>
        </w:rPr>
      </w:pPr>
      <w:r w:rsidRPr="00EE298F">
        <w:rPr>
          <w:rFonts w:asciiTheme="majorHAnsi" w:hAnsiTheme="majorHAnsi" w:cstheme="majorHAnsi"/>
          <w:lang w:val="de-DE"/>
        </w:rPr>
        <w:t xml:space="preserve">Der Konzern verpflichtet sich zur Erstellung einer Politik, die mit den </w:t>
      </w:r>
      <w:r w:rsidR="00DD3976">
        <w:rPr>
          <w:rFonts w:asciiTheme="majorHAnsi" w:hAnsiTheme="majorHAnsi" w:cstheme="majorHAnsi"/>
          <w:lang w:val="de-DE"/>
        </w:rPr>
        <w:t>Vorgaben</w:t>
      </w:r>
      <w:r w:rsidRPr="00EE298F">
        <w:rPr>
          <w:rFonts w:asciiTheme="majorHAnsi" w:hAnsiTheme="majorHAnsi" w:cstheme="majorHAnsi"/>
          <w:lang w:val="de-DE"/>
        </w:rPr>
        <w:t xml:space="preserve"> der vorliegenden Vereinbarung kohärent ist.</w:t>
      </w:r>
    </w:p>
    <w:p w14:paraId="3043CCA6" w14:textId="560EB0C6" w:rsidR="00455000" w:rsidRPr="00EE298F" w:rsidRDefault="00455000" w:rsidP="00F303C3">
      <w:pPr>
        <w:pStyle w:val="Default"/>
        <w:spacing w:line="24" w:lineRule="atLeast"/>
        <w:jc w:val="both"/>
        <w:rPr>
          <w:rFonts w:asciiTheme="majorHAnsi" w:eastAsiaTheme="minorHAnsi" w:hAnsiTheme="majorHAnsi" w:cstheme="majorHAnsi"/>
          <w:color w:val="auto"/>
          <w:sz w:val="22"/>
          <w:szCs w:val="22"/>
          <w:lang w:val="de-DE" w:eastAsia="en-US"/>
        </w:rPr>
      </w:pPr>
    </w:p>
    <w:p w14:paraId="75A9ED15" w14:textId="0618E4ED" w:rsidR="00372D07" w:rsidRPr="00EE298F" w:rsidRDefault="00372D07" w:rsidP="00372D07">
      <w:pPr>
        <w:pStyle w:val="Default"/>
        <w:spacing w:line="24" w:lineRule="atLeast"/>
        <w:jc w:val="both"/>
        <w:rPr>
          <w:rFonts w:asciiTheme="majorHAnsi" w:eastAsiaTheme="minorHAnsi" w:hAnsiTheme="majorHAnsi" w:cstheme="majorHAnsi"/>
          <w:color w:val="auto"/>
          <w:sz w:val="22"/>
          <w:szCs w:val="22"/>
          <w:lang w:val="de-DE" w:eastAsia="en-US"/>
        </w:rPr>
      </w:pPr>
      <w:r w:rsidRPr="00EE298F">
        <w:rPr>
          <w:rFonts w:asciiTheme="majorHAnsi" w:eastAsiaTheme="minorHAnsi" w:hAnsiTheme="majorHAnsi" w:cstheme="majorHAnsi"/>
          <w:color w:val="auto"/>
          <w:sz w:val="22"/>
          <w:szCs w:val="22"/>
          <w:lang w:val="de-DE" w:eastAsia="en-US"/>
        </w:rPr>
        <w:t xml:space="preserve">Unternehmen, die in den Geltungsbereich dieser Vereinbarung fallen, werden nachstehend als „Konzerngesellschaften“, „EDF-Konzern“ oder „Konzern“ bezeichnet. </w:t>
      </w:r>
    </w:p>
    <w:p w14:paraId="0B67322E" w14:textId="65C2EBB4" w:rsidR="00286D79" w:rsidRPr="00F17898" w:rsidRDefault="00F422C0" w:rsidP="009E214C">
      <w:pPr>
        <w:pStyle w:val="Default"/>
        <w:spacing w:line="24" w:lineRule="atLeast"/>
        <w:jc w:val="center"/>
        <w:rPr>
          <w:rFonts w:asciiTheme="majorHAnsi" w:eastAsia="SimSun" w:hAnsiTheme="majorHAnsi" w:cstheme="majorHAnsi"/>
          <w:b/>
          <w:bCs/>
          <w:color w:val="1F4E79" w:themeColor="accent1" w:themeShade="80"/>
          <w:kern w:val="24"/>
          <w:sz w:val="32"/>
          <w:szCs w:val="32"/>
          <w:lang w:val="de-DE"/>
        </w:rPr>
      </w:pPr>
      <w:r w:rsidRPr="00F17898">
        <w:rPr>
          <w:lang w:val="de-DE"/>
        </w:rPr>
        <w:br w:type="page"/>
      </w:r>
      <w:r w:rsidR="000B58C4" w:rsidRPr="00EE298F">
        <w:rPr>
          <w:rFonts w:asciiTheme="majorHAnsi" w:eastAsia="SimSun" w:hAnsiTheme="majorHAnsi" w:cstheme="majorHAnsi"/>
          <w:b/>
          <w:bCs/>
          <w:color w:val="1F4E79" w:themeColor="accent1" w:themeShade="80"/>
          <w:kern w:val="24"/>
          <w:sz w:val="32"/>
          <w:szCs w:val="32"/>
          <w:lang w:val="de-DE"/>
        </w:rPr>
        <w:lastRenderedPageBreak/>
        <w:t>RESPEK</w:t>
      </w:r>
      <w:r w:rsidR="00286D79" w:rsidRPr="00F17898">
        <w:rPr>
          <w:rFonts w:asciiTheme="majorHAnsi" w:eastAsia="SimSun" w:hAnsiTheme="majorHAnsi" w:cstheme="majorHAnsi"/>
          <w:b/>
          <w:bCs/>
          <w:color w:val="1F4E79" w:themeColor="accent1" w:themeShade="80"/>
          <w:kern w:val="24"/>
          <w:sz w:val="32"/>
          <w:szCs w:val="32"/>
          <w:lang w:val="de-DE"/>
        </w:rPr>
        <w:t xml:space="preserve">T </w:t>
      </w:r>
      <w:r w:rsidR="000B58C4" w:rsidRPr="00EE298F">
        <w:rPr>
          <w:rFonts w:asciiTheme="majorHAnsi" w:eastAsia="SimSun" w:hAnsiTheme="majorHAnsi" w:cstheme="majorHAnsi"/>
          <w:b/>
          <w:bCs/>
          <w:color w:val="1F4E79" w:themeColor="accent1" w:themeShade="80"/>
          <w:kern w:val="24"/>
          <w:sz w:val="32"/>
          <w:szCs w:val="32"/>
          <w:lang w:val="de-DE"/>
        </w:rPr>
        <w:t>UND</w:t>
      </w:r>
      <w:r w:rsidR="00286D79" w:rsidRPr="00F17898">
        <w:rPr>
          <w:rFonts w:asciiTheme="majorHAnsi" w:eastAsia="SimSun" w:hAnsiTheme="majorHAnsi" w:cstheme="majorHAnsi"/>
          <w:b/>
          <w:bCs/>
          <w:color w:val="1F4E79" w:themeColor="accent1" w:themeShade="80"/>
          <w:kern w:val="24"/>
          <w:sz w:val="32"/>
          <w:szCs w:val="32"/>
          <w:lang w:val="de-DE"/>
        </w:rPr>
        <w:t xml:space="preserve"> </w:t>
      </w:r>
      <w:r w:rsidR="00BD71B2" w:rsidRPr="00F17898">
        <w:rPr>
          <w:rFonts w:asciiTheme="majorHAnsi" w:eastAsia="SimSun" w:hAnsiTheme="majorHAnsi" w:cstheme="majorHAnsi"/>
          <w:b/>
          <w:bCs/>
          <w:color w:val="1F4E79" w:themeColor="accent1" w:themeShade="80"/>
          <w:kern w:val="24"/>
          <w:sz w:val="32"/>
          <w:szCs w:val="32"/>
          <w:lang w:val="de-DE"/>
        </w:rPr>
        <w:t>INT</w:t>
      </w:r>
      <w:r w:rsidR="000B58C4" w:rsidRPr="00EE298F">
        <w:rPr>
          <w:rFonts w:asciiTheme="majorHAnsi" w:eastAsia="SimSun" w:hAnsiTheme="majorHAnsi" w:cstheme="majorHAnsi"/>
          <w:b/>
          <w:bCs/>
          <w:color w:val="1F4E79" w:themeColor="accent1" w:themeShade="80"/>
          <w:kern w:val="24"/>
          <w:sz w:val="32"/>
          <w:szCs w:val="32"/>
          <w:lang w:val="de-DE"/>
        </w:rPr>
        <w:t>E</w:t>
      </w:r>
      <w:r w:rsidR="00BD71B2" w:rsidRPr="00F17898">
        <w:rPr>
          <w:rFonts w:asciiTheme="majorHAnsi" w:eastAsia="SimSun" w:hAnsiTheme="majorHAnsi" w:cstheme="majorHAnsi"/>
          <w:b/>
          <w:bCs/>
          <w:color w:val="1F4E79" w:themeColor="accent1" w:themeShade="80"/>
          <w:kern w:val="24"/>
          <w:sz w:val="32"/>
          <w:szCs w:val="32"/>
          <w:lang w:val="de-DE"/>
        </w:rPr>
        <w:t>GRIT</w:t>
      </w:r>
      <w:r w:rsidR="000B58C4" w:rsidRPr="00EE298F">
        <w:rPr>
          <w:rFonts w:asciiTheme="majorHAnsi" w:eastAsia="SimSun" w:hAnsiTheme="majorHAnsi" w:cstheme="majorHAnsi"/>
          <w:b/>
          <w:bCs/>
          <w:color w:val="1F4E79" w:themeColor="accent1" w:themeShade="80"/>
          <w:kern w:val="24"/>
          <w:sz w:val="32"/>
          <w:szCs w:val="32"/>
          <w:lang w:val="de-DE"/>
        </w:rPr>
        <w:t>ÄT</w:t>
      </w:r>
    </w:p>
    <w:p w14:paraId="4A06EEE1" w14:textId="77777777" w:rsidR="008D3585" w:rsidRPr="00EE298F" w:rsidRDefault="008D3585" w:rsidP="00AD3816">
      <w:pPr>
        <w:spacing w:after="0" w:line="24" w:lineRule="atLeast"/>
        <w:jc w:val="both"/>
        <w:rPr>
          <w:rFonts w:asciiTheme="majorHAnsi" w:eastAsia="SimSun" w:hAnsiTheme="majorHAnsi" w:cstheme="majorHAnsi"/>
          <w:b/>
          <w:bCs/>
          <w:color w:val="FFA02F"/>
          <w:kern w:val="24"/>
          <w:sz w:val="32"/>
          <w:szCs w:val="32"/>
          <w:lang w:val="de-DE"/>
        </w:rPr>
      </w:pPr>
    </w:p>
    <w:p w14:paraId="01D94078" w14:textId="0B8B35F4" w:rsidR="000B58C4" w:rsidRPr="00EE298F" w:rsidRDefault="00D3783E" w:rsidP="00D3783E">
      <w:pPr>
        <w:spacing w:after="0" w:line="24" w:lineRule="atLeast"/>
        <w:rPr>
          <w:rFonts w:asciiTheme="majorHAnsi" w:hAnsiTheme="majorHAnsi" w:cstheme="majorHAnsi"/>
          <w:b/>
          <w:bCs/>
          <w:color w:val="C45911"/>
          <w:sz w:val="24"/>
          <w:szCs w:val="24"/>
          <w:lang w:val="de-DE"/>
        </w:rPr>
      </w:pPr>
      <w:r w:rsidRPr="00EE298F">
        <w:rPr>
          <w:rFonts w:asciiTheme="majorHAnsi" w:hAnsiTheme="majorHAnsi" w:cstheme="majorHAnsi"/>
          <w:b/>
          <w:bCs/>
          <w:color w:val="C45911"/>
          <w:sz w:val="24"/>
          <w:szCs w:val="24"/>
          <w:lang w:val="de-DE"/>
        </w:rPr>
        <w:t xml:space="preserve">1. </w:t>
      </w:r>
      <w:r w:rsidR="000B58C4" w:rsidRPr="00EE298F">
        <w:rPr>
          <w:rFonts w:asciiTheme="majorHAnsi" w:hAnsiTheme="majorHAnsi" w:cstheme="majorHAnsi"/>
          <w:b/>
          <w:bCs/>
          <w:color w:val="C45911"/>
          <w:sz w:val="24"/>
          <w:szCs w:val="24"/>
          <w:lang w:val="de-DE"/>
        </w:rPr>
        <w:t>Achtung der Menschenrechte in sämtlichen Tätigkeitsbereichen des EDF-Konzerns weltweit</w:t>
      </w:r>
    </w:p>
    <w:p w14:paraId="115CD8B7" w14:textId="77777777" w:rsidR="00D3783E" w:rsidRPr="00EE298F" w:rsidRDefault="00D3783E" w:rsidP="00D3783E">
      <w:pPr>
        <w:spacing w:after="0" w:line="24" w:lineRule="atLeast"/>
        <w:rPr>
          <w:rFonts w:asciiTheme="majorHAnsi" w:hAnsiTheme="majorHAnsi" w:cstheme="majorHAnsi"/>
          <w:sz w:val="24"/>
          <w:szCs w:val="24"/>
          <w:lang w:val="de-DE"/>
        </w:rPr>
      </w:pPr>
    </w:p>
    <w:p w14:paraId="4098FE87" w14:textId="2EFB18AA" w:rsidR="009450AB" w:rsidRPr="00EE298F" w:rsidRDefault="009450AB">
      <w:pPr>
        <w:spacing w:after="0" w:line="24" w:lineRule="atLeast"/>
        <w:jc w:val="both"/>
        <w:rPr>
          <w:rFonts w:asciiTheme="majorHAnsi" w:hAnsiTheme="majorHAnsi" w:cstheme="majorHAnsi"/>
          <w:b/>
          <w:bCs/>
          <w:lang w:val="de-DE"/>
        </w:rPr>
      </w:pPr>
      <w:r w:rsidRPr="00EE298F">
        <w:rPr>
          <w:rFonts w:asciiTheme="majorHAnsi" w:hAnsiTheme="majorHAnsi" w:cstheme="majorHAnsi"/>
          <w:b/>
          <w:bCs/>
          <w:lang w:val="de-DE"/>
        </w:rPr>
        <w:t xml:space="preserve">Der EDF-Konzern macht die Achtung der Menschenrechte zu einer Voraussetzung für seine Tätigkeiten und </w:t>
      </w:r>
      <w:r w:rsidR="008F6C1E">
        <w:rPr>
          <w:rFonts w:asciiTheme="majorHAnsi" w:hAnsiTheme="majorHAnsi" w:cstheme="majorHAnsi"/>
          <w:b/>
          <w:bCs/>
          <w:lang w:val="de-DE"/>
        </w:rPr>
        <w:t>duldet</w:t>
      </w:r>
      <w:r w:rsidRPr="00EE298F">
        <w:rPr>
          <w:rFonts w:asciiTheme="majorHAnsi" w:hAnsiTheme="majorHAnsi" w:cstheme="majorHAnsi"/>
          <w:b/>
          <w:bCs/>
          <w:lang w:val="de-DE"/>
        </w:rPr>
        <w:t xml:space="preserve"> keinen Verstoß </w:t>
      </w:r>
      <w:r w:rsidR="008F6C1E">
        <w:rPr>
          <w:rFonts w:asciiTheme="majorHAnsi" w:hAnsiTheme="majorHAnsi" w:cstheme="majorHAnsi"/>
          <w:b/>
          <w:bCs/>
          <w:lang w:val="de-DE"/>
        </w:rPr>
        <w:t>dagegen</w:t>
      </w:r>
      <w:r w:rsidRPr="00EE298F">
        <w:rPr>
          <w:rFonts w:asciiTheme="majorHAnsi" w:hAnsiTheme="majorHAnsi" w:cstheme="majorHAnsi"/>
          <w:b/>
          <w:bCs/>
          <w:lang w:val="de-DE"/>
        </w:rPr>
        <w:t>, weder in seine</w:t>
      </w:r>
      <w:r w:rsidR="008F6C1E">
        <w:rPr>
          <w:rFonts w:asciiTheme="majorHAnsi" w:hAnsiTheme="majorHAnsi" w:cstheme="majorHAnsi"/>
          <w:b/>
          <w:bCs/>
          <w:lang w:val="de-DE"/>
        </w:rPr>
        <w:t>r</w:t>
      </w:r>
      <w:r w:rsidRPr="00EE298F">
        <w:rPr>
          <w:rFonts w:asciiTheme="majorHAnsi" w:hAnsiTheme="majorHAnsi" w:cstheme="majorHAnsi"/>
          <w:b/>
          <w:bCs/>
          <w:lang w:val="de-DE"/>
        </w:rPr>
        <w:t xml:space="preserve"> eigenen Tätigkeit noch bei seinen Lieferanten, Zulieferern und Partnern.</w:t>
      </w:r>
    </w:p>
    <w:p w14:paraId="45C480C2" w14:textId="77777777" w:rsidR="00D3783E" w:rsidRPr="00EE298F" w:rsidRDefault="00D3783E">
      <w:pPr>
        <w:spacing w:after="0" w:line="24" w:lineRule="atLeast"/>
        <w:jc w:val="both"/>
        <w:rPr>
          <w:rFonts w:asciiTheme="majorHAnsi" w:hAnsiTheme="majorHAnsi" w:cstheme="majorHAnsi"/>
          <w:b/>
          <w:bCs/>
          <w:lang w:val="de-DE"/>
        </w:rPr>
      </w:pPr>
    </w:p>
    <w:p w14:paraId="7AB4F4A5" w14:textId="5173FE75" w:rsidR="009450AB" w:rsidRPr="00EE298F" w:rsidRDefault="009450AB">
      <w:pPr>
        <w:spacing w:after="0" w:line="24" w:lineRule="atLeast"/>
        <w:jc w:val="both"/>
        <w:rPr>
          <w:rFonts w:asciiTheme="majorHAnsi" w:hAnsiTheme="majorHAnsi" w:cstheme="majorHAnsi"/>
          <w:lang w:val="de-DE"/>
        </w:rPr>
      </w:pPr>
      <w:r w:rsidRPr="00EE298F">
        <w:rPr>
          <w:rFonts w:asciiTheme="majorHAnsi" w:hAnsiTheme="majorHAnsi" w:cstheme="majorHAnsi"/>
          <w:lang w:val="de-DE"/>
        </w:rPr>
        <w:t xml:space="preserve">Der EDF-Konzern verpflichtet sich zur Einhaltung der internationalen Verpflichtungen zum Schutz und zur Verteidigung der Menschenrechte der Vereinten Nationen: Die universelle Menschenrechtserklärung von 1948, die Erklärung über die </w:t>
      </w:r>
      <w:r w:rsidR="008F6C1E">
        <w:rPr>
          <w:rFonts w:asciiTheme="majorHAnsi" w:hAnsiTheme="majorHAnsi" w:cstheme="majorHAnsi"/>
          <w:lang w:val="de-DE"/>
        </w:rPr>
        <w:t>Abschaffung</w:t>
      </w:r>
      <w:r w:rsidRPr="00EE298F">
        <w:rPr>
          <w:rFonts w:asciiTheme="majorHAnsi" w:hAnsiTheme="majorHAnsi" w:cstheme="majorHAnsi"/>
          <w:lang w:val="de-DE"/>
        </w:rPr>
        <w:t xml:space="preserve"> aller Formen von Diskriminierung gegenüber Frauen von 1967 sowie die Erklärung über die Rechte von Kindern von 1959, der internationale Pakt über zivile und politische Rechte von 1966 und der internationale Pakt über wirtschaftliche, soziale und kulturelle Rechte der Vereinten Nationen von 1966.</w:t>
      </w:r>
    </w:p>
    <w:p w14:paraId="0C0D3223" w14:textId="77777777" w:rsidR="00D3783E" w:rsidRPr="00EE298F" w:rsidRDefault="00D3783E">
      <w:pPr>
        <w:spacing w:after="0" w:line="24" w:lineRule="atLeast"/>
        <w:jc w:val="both"/>
        <w:rPr>
          <w:rFonts w:asciiTheme="majorHAnsi" w:hAnsiTheme="majorHAnsi" w:cstheme="majorHAnsi"/>
          <w:lang w:val="de-DE"/>
        </w:rPr>
      </w:pPr>
    </w:p>
    <w:p w14:paraId="179FFEFA" w14:textId="7DCB449E" w:rsidR="009450AB" w:rsidRPr="00EE298F" w:rsidRDefault="009450AB">
      <w:pPr>
        <w:spacing w:after="0" w:line="24" w:lineRule="atLeast"/>
        <w:jc w:val="both"/>
        <w:rPr>
          <w:rFonts w:asciiTheme="majorHAnsi" w:hAnsiTheme="majorHAnsi" w:cstheme="majorHAnsi"/>
          <w:b/>
          <w:bCs/>
          <w:lang w:val="de-DE"/>
        </w:rPr>
      </w:pPr>
      <w:r w:rsidRPr="00EE298F">
        <w:rPr>
          <w:rFonts w:asciiTheme="majorHAnsi" w:hAnsiTheme="majorHAnsi" w:cstheme="majorHAnsi"/>
          <w:b/>
          <w:bCs/>
          <w:lang w:val="de-DE"/>
        </w:rPr>
        <w:t>Er verpflichtet sich zur Anwendung der Grundsätze der Internationalen Arbeitsorgani</w:t>
      </w:r>
      <w:r w:rsidR="008F6C1E">
        <w:rPr>
          <w:rFonts w:asciiTheme="majorHAnsi" w:hAnsiTheme="majorHAnsi" w:cstheme="majorHAnsi"/>
          <w:b/>
          <w:bCs/>
          <w:lang w:val="de-DE"/>
        </w:rPr>
        <w:t>sation (ILO)</w:t>
      </w:r>
      <w:r w:rsidRPr="00EE298F">
        <w:rPr>
          <w:rFonts w:asciiTheme="majorHAnsi" w:hAnsiTheme="majorHAnsi" w:cstheme="majorHAnsi"/>
          <w:b/>
          <w:bCs/>
          <w:lang w:val="de-DE"/>
        </w:rPr>
        <w:t>:</w:t>
      </w:r>
    </w:p>
    <w:p w14:paraId="1BEB1F90" w14:textId="48B78B18" w:rsidR="00D3783E" w:rsidRPr="00EE298F" w:rsidRDefault="009450AB" w:rsidP="009450AB">
      <w:pPr>
        <w:numPr>
          <w:ilvl w:val="0"/>
          <w:numId w:val="27"/>
        </w:numPr>
        <w:spacing w:after="0" w:line="24" w:lineRule="atLeast"/>
        <w:contextualSpacing/>
        <w:jc w:val="both"/>
        <w:rPr>
          <w:rFonts w:asciiTheme="majorHAnsi" w:hAnsiTheme="majorHAnsi" w:cstheme="majorHAnsi"/>
          <w:lang w:val="de-DE"/>
        </w:rPr>
      </w:pPr>
      <w:r w:rsidRPr="00EE298F">
        <w:rPr>
          <w:rFonts w:asciiTheme="majorHAnsi" w:hAnsiTheme="majorHAnsi" w:cstheme="majorHAnsi"/>
          <w:b/>
          <w:lang w:val="de-DE"/>
        </w:rPr>
        <w:t>Zum Schutz der gewerkschaftlichen Freiheit und de</w:t>
      </w:r>
      <w:r w:rsidR="008F6C1E">
        <w:rPr>
          <w:rFonts w:asciiTheme="majorHAnsi" w:hAnsiTheme="majorHAnsi" w:cstheme="majorHAnsi"/>
          <w:b/>
          <w:lang w:val="de-DE"/>
        </w:rPr>
        <w:t>s Grundsa</w:t>
      </w:r>
      <w:r w:rsidRPr="00EE298F">
        <w:rPr>
          <w:rFonts w:asciiTheme="majorHAnsi" w:hAnsiTheme="majorHAnsi" w:cstheme="majorHAnsi"/>
          <w:b/>
          <w:lang w:val="de-DE"/>
        </w:rPr>
        <w:t>tze</w:t>
      </w:r>
      <w:r w:rsidR="008F6C1E">
        <w:rPr>
          <w:rFonts w:asciiTheme="majorHAnsi" w:hAnsiTheme="majorHAnsi" w:cstheme="majorHAnsi"/>
          <w:b/>
          <w:lang w:val="de-DE"/>
        </w:rPr>
        <w:t>s</w:t>
      </w:r>
      <w:r w:rsidRPr="00EE298F">
        <w:rPr>
          <w:rFonts w:asciiTheme="majorHAnsi" w:hAnsiTheme="majorHAnsi" w:cstheme="majorHAnsi"/>
          <w:b/>
          <w:lang w:val="de-DE"/>
        </w:rPr>
        <w:t xml:space="preserve"> von Tarifverhandlungen:</w:t>
      </w:r>
      <w:r w:rsidR="00D3783E" w:rsidRPr="00EE298F">
        <w:rPr>
          <w:rFonts w:asciiTheme="majorHAnsi" w:hAnsiTheme="majorHAnsi" w:cstheme="majorHAnsi"/>
          <w:lang w:val="de-DE"/>
        </w:rPr>
        <w:t xml:space="preserve"> </w:t>
      </w:r>
    </w:p>
    <w:p w14:paraId="756B8D1D" w14:textId="60AA6B52" w:rsidR="009450AB" w:rsidRPr="00EE298F" w:rsidRDefault="009450AB" w:rsidP="00526B01">
      <w:pPr>
        <w:numPr>
          <w:ilvl w:val="0"/>
          <w:numId w:val="29"/>
        </w:numPr>
        <w:spacing w:after="0" w:line="24" w:lineRule="atLeast"/>
        <w:contextualSpacing/>
        <w:jc w:val="both"/>
        <w:rPr>
          <w:rFonts w:asciiTheme="majorHAnsi" w:hAnsiTheme="majorHAnsi" w:cstheme="majorHAnsi"/>
          <w:lang w:val="de-DE"/>
        </w:rPr>
      </w:pPr>
      <w:r w:rsidRPr="00EE298F">
        <w:rPr>
          <w:rFonts w:asciiTheme="majorHAnsi" w:hAnsiTheme="majorHAnsi" w:cstheme="majorHAnsi"/>
          <w:lang w:val="de-DE"/>
        </w:rPr>
        <w:t>Übereink</w:t>
      </w:r>
      <w:r w:rsidR="00526B01">
        <w:rPr>
          <w:rFonts w:asciiTheme="majorHAnsi" w:hAnsiTheme="majorHAnsi" w:cstheme="majorHAnsi"/>
          <w:lang w:val="de-DE"/>
        </w:rPr>
        <w:t>ommen</w:t>
      </w:r>
      <w:r w:rsidR="00D3783E" w:rsidRPr="00EE298F">
        <w:rPr>
          <w:rFonts w:asciiTheme="majorHAnsi" w:hAnsiTheme="majorHAnsi" w:cstheme="majorHAnsi"/>
          <w:lang w:val="de-DE"/>
        </w:rPr>
        <w:t xml:space="preserve"> 87</w:t>
      </w:r>
      <w:r w:rsidRPr="00EE298F">
        <w:rPr>
          <w:rFonts w:asciiTheme="majorHAnsi" w:hAnsiTheme="majorHAnsi" w:cstheme="majorHAnsi"/>
          <w:lang w:val="de-DE"/>
        </w:rPr>
        <w:t xml:space="preserve"> über </w:t>
      </w:r>
      <w:r w:rsidR="00526B01">
        <w:rPr>
          <w:rFonts w:asciiTheme="majorHAnsi" w:hAnsiTheme="majorHAnsi" w:cstheme="majorHAnsi"/>
          <w:lang w:val="de-DE"/>
        </w:rPr>
        <w:t>die Verein</w:t>
      </w:r>
      <w:r w:rsidR="006B6400">
        <w:rPr>
          <w:rFonts w:asciiTheme="majorHAnsi" w:hAnsiTheme="majorHAnsi" w:cstheme="majorHAnsi"/>
          <w:lang w:val="de-DE"/>
        </w:rPr>
        <w:t>igungsfreiheit</w:t>
      </w:r>
      <w:r w:rsidR="00526B01">
        <w:rPr>
          <w:rFonts w:asciiTheme="majorHAnsi" w:hAnsiTheme="majorHAnsi" w:cstheme="majorHAnsi"/>
          <w:lang w:val="de-DE"/>
        </w:rPr>
        <w:t xml:space="preserve"> </w:t>
      </w:r>
      <w:r w:rsidRPr="00EE298F">
        <w:rPr>
          <w:rFonts w:asciiTheme="majorHAnsi" w:hAnsiTheme="majorHAnsi" w:cstheme="majorHAnsi"/>
          <w:lang w:val="de-DE"/>
        </w:rPr>
        <w:t xml:space="preserve">und </w:t>
      </w:r>
      <w:r w:rsidR="00526B01">
        <w:rPr>
          <w:rFonts w:asciiTheme="majorHAnsi" w:hAnsiTheme="majorHAnsi" w:cstheme="majorHAnsi"/>
          <w:lang w:val="de-DE"/>
        </w:rPr>
        <w:t xml:space="preserve">den </w:t>
      </w:r>
      <w:r w:rsidRPr="00EE298F">
        <w:rPr>
          <w:rFonts w:asciiTheme="majorHAnsi" w:hAnsiTheme="majorHAnsi" w:cstheme="majorHAnsi"/>
          <w:lang w:val="de-DE"/>
        </w:rPr>
        <w:t xml:space="preserve">Schutz des </w:t>
      </w:r>
      <w:r w:rsidR="00526B01">
        <w:rPr>
          <w:rFonts w:asciiTheme="majorHAnsi" w:hAnsiTheme="majorHAnsi" w:cstheme="majorHAnsi"/>
          <w:lang w:val="de-DE"/>
        </w:rPr>
        <w:t>Vereini</w:t>
      </w:r>
      <w:r w:rsidR="007319CD">
        <w:rPr>
          <w:rFonts w:asciiTheme="majorHAnsi" w:hAnsiTheme="majorHAnsi" w:cstheme="majorHAnsi"/>
          <w:lang w:val="de-DE"/>
        </w:rPr>
        <w:t>gungsrechts</w:t>
      </w:r>
      <w:r w:rsidR="007319CD" w:rsidRPr="00EE298F">
        <w:rPr>
          <w:rFonts w:asciiTheme="majorHAnsi" w:hAnsiTheme="majorHAnsi" w:cstheme="majorHAnsi"/>
          <w:lang w:val="de-DE"/>
        </w:rPr>
        <w:t xml:space="preserve"> </w:t>
      </w:r>
      <w:r w:rsidRPr="00EE298F">
        <w:rPr>
          <w:rFonts w:asciiTheme="majorHAnsi" w:hAnsiTheme="majorHAnsi" w:cstheme="majorHAnsi"/>
          <w:lang w:val="de-DE"/>
        </w:rPr>
        <w:t>von 1948</w:t>
      </w:r>
    </w:p>
    <w:p w14:paraId="31C3A0BE" w14:textId="713D3D96" w:rsidR="00D3783E" w:rsidRPr="00EE298F" w:rsidRDefault="00526B01" w:rsidP="007319CD">
      <w:pPr>
        <w:numPr>
          <w:ilvl w:val="0"/>
          <w:numId w:val="29"/>
        </w:numPr>
        <w:spacing w:after="0" w:line="24" w:lineRule="atLeast"/>
        <w:contextualSpacing/>
        <w:jc w:val="both"/>
        <w:rPr>
          <w:rFonts w:asciiTheme="majorHAnsi" w:hAnsiTheme="majorHAnsi" w:cstheme="majorHAnsi"/>
          <w:lang w:val="de-DE"/>
        </w:rPr>
      </w:pPr>
      <w:r w:rsidRPr="00EE298F">
        <w:rPr>
          <w:rFonts w:asciiTheme="majorHAnsi" w:hAnsiTheme="majorHAnsi" w:cstheme="majorHAnsi"/>
          <w:lang w:val="de-DE"/>
        </w:rPr>
        <w:t>Übereink</w:t>
      </w:r>
      <w:r>
        <w:rPr>
          <w:rFonts w:asciiTheme="majorHAnsi" w:hAnsiTheme="majorHAnsi" w:cstheme="majorHAnsi"/>
          <w:lang w:val="de-DE"/>
        </w:rPr>
        <w:t>ommen</w:t>
      </w:r>
      <w:r w:rsidRPr="00EE298F">
        <w:rPr>
          <w:rFonts w:asciiTheme="majorHAnsi" w:hAnsiTheme="majorHAnsi" w:cstheme="majorHAnsi"/>
          <w:lang w:val="de-DE"/>
        </w:rPr>
        <w:t xml:space="preserve"> </w:t>
      </w:r>
      <w:r w:rsidR="009450AB" w:rsidRPr="00EE298F">
        <w:rPr>
          <w:rFonts w:asciiTheme="majorHAnsi" w:hAnsiTheme="majorHAnsi" w:cstheme="majorHAnsi"/>
          <w:lang w:val="de-DE"/>
        </w:rPr>
        <w:t>98 über</w:t>
      </w:r>
      <w:r>
        <w:rPr>
          <w:rFonts w:asciiTheme="majorHAnsi" w:hAnsiTheme="majorHAnsi" w:cstheme="majorHAnsi"/>
          <w:lang w:val="de-DE"/>
        </w:rPr>
        <w:t xml:space="preserve"> die Anwendung der Grundsätze des</w:t>
      </w:r>
      <w:r w:rsidR="009450AB" w:rsidRPr="00EE298F">
        <w:rPr>
          <w:rFonts w:asciiTheme="majorHAnsi" w:hAnsiTheme="majorHAnsi" w:cstheme="majorHAnsi"/>
          <w:lang w:val="de-DE"/>
        </w:rPr>
        <w:t xml:space="preserve"> </w:t>
      </w:r>
      <w:r>
        <w:rPr>
          <w:rFonts w:asciiTheme="majorHAnsi" w:hAnsiTheme="majorHAnsi" w:cstheme="majorHAnsi"/>
          <w:lang w:val="de-DE"/>
        </w:rPr>
        <w:t>Vereini</w:t>
      </w:r>
      <w:r w:rsidR="007319CD">
        <w:rPr>
          <w:rFonts w:asciiTheme="majorHAnsi" w:hAnsiTheme="majorHAnsi" w:cstheme="majorHAnsi"/>
          <w:lang w:val="de-DE"/>
        </w:rPr>
        <w:t>gungsrecht</w:t>
      </w:r>
      <w:r>
        <w:rPr>
          <w:rFonts w:asciiTheme="majorHAnsi" w:hAnsiTheme="majorHAnsi" w:cstheme="majorHAnsi"/>
          <w:lang w:val="de-DE"/>
        </w:rPr>
        <w:t>es</w:t>
      </w:r>
      <w:r w:rsidR="007319CD">
        <w:rPr>
          <w:rFonts w:asciiTheme="majorHAnsi" w:hAnsiTheme="majorHAnsi" w:cstheme="majorHAnsi"/>
          <w:lang w:val="de-DE"/>
        </w:rPr>
        <w:t xml:space="preserve"> </w:t>
      </w:r>
      <w:r w:rsidR="009450AB" w:rsidRPr="00EE298F">
        <w:rPr>
          <w:rFonts w:asciiTheme="majorHAnsi" w:hAnsiTheme="majorHAnsi" w:cstheme="majorHAnsi"/>
          <w:lang w:val="de-DE"/>
        </w:rPr>
        <w:t xml:space="preserve">und </w:t>
      </w:r>
      <w:r w:rsidR="002067B5">
        <w:rPr>
          <w:rFonts w:asciiTheme="majorHAnsi" w:hAnsiTheme="majorHAnsi" w:cstheme="majorHAnsi"/>
          <w:lang w:val="de-DE"/>
        </w:rPr>
        <w:t>de</w:t>
      </w:r>
      <w:r w:rsidR="00F26C2A">
        <w:rPr>
          <w:rFonts w:asciiTheme="majorHAnsi" w:hAnsiTheme="majorHAnsi" w:cstheme="majorHAnsi"/>
          <w:lang w:val="de-DE"/>
        </w:rPr>
        <w:t xml:space="preserve">s </w:t>
      </w:r>
      <w:r w:rsidR="007319CD">
        <w:rPr>
          <w:rFonts w:asciiTheme="majorHAnsi" w:hAnsiTheme="majorHAnsi" w:cstheme="majorHAnsi"/>
          <w:lang w:val="de-DE"/>
        </w:rPr>
        <w:t>Recht</w:t>
      </w:r>
      <w:r w:rsidR="002067B5">
        <w:rPr>
          <w:rFonts w:asciiTheme="majorHAnsi" w:hAnsiTheme="majorHAnsi" w:cstheme="majorHAnsi"/>
          <w:lang w:val="de-DE"/>
        </w:rPr>
        <w:t>es</w:t>
      </w:r>
      <w:r w:rsidR="007319CD">
        <w:rPr>
          <w:rFonts w:asciiTheme="majorHAnsi" w:hAnsiTheme="majorHAnsi" w:cstheme="majorHAnsi"/>
          <w:lang w:val="de-DE"/>
        </w:rPr>
        <w:t xml:space="preserve"> zu Kollektivverhandlung</w:t>
      </w:r>
      <w:r w:rsidR="006A7EE5">
        <w:rPr>
          <w:rFonts w:asciiTheme="majorHAnsi" w:hAnsiTheme="majorHAnsi" w:cstheme="majorHAnsi"/>
          <w:lang w:val="de-DE"/>
        </w:rPr>
        <w:t>en</w:t>
      </w:r>
      <w:r w:rsidR="007319CD" w:rsidRPr="00EE298F">
        <w:rPr>
          <w:rFonts w:asciiTheme="majorHAnsi" w:hAnsiTheme="majorHAnsi" w:cstheme="majorHAnsi"/>
          <w:lang w:val="de-DE"/>
        </w:rPr>
        <w:t xml:space="preserve"> </w:t>
      </w:r>
      <w:r w:rsidR="009450AB" w:rsidRPr="00EE298F">
        <w:rPr>
          <w:rFonts w:asciiTheme="majorHAnsi" w:hAnsiTheme="majorHAnsi" w:cstheme="majorHAnsi"/>
          <w:lang w:val="de-DE"/>
        </w:rPr>
        <w:t xml:space="preserve">von </w:t>
      </w:r>
      <w:r w:rsidR="00D3783E" w:rsidRPr="00EE298F">
        <w:rPr>
          <w:rFonts w:asciiTheme="majorHAnsi" w:hAnsiTheme="majorHAnsi" w:cstheme="majorHAnsi"/>
          <w:lang w:val="de-DE"/>
        </w:rPr>
        <w:t xml:space="preserve">1949 </w:t>
      </w:r>
    </w:p>
    <w:p w14:paraId="38FA6AEC" w14:textId="1A5E7497" w:rsidR="00D3783E" w:rsidRPr="00EE298F" w:rsidRDefault="009450AB" w:rsidP="009450AB">
      <w:pPr>
        <w:numPr>
          <w:ilvl w:val="0"/>
          <w:numId w:val="26"/>
        </w:numPr>
        <w:spacing w:after="0" w:line="24" w:lineRule="atLeast"/>
        <w:contextualSpacing/>
        <w:jc w:val="both"/>
        <w:rPr>
          <w:rFonts w:asciiTheme="majorHAnsi" w:hAnsiTheme="majorHAnsi" w:cstheme="majorHAnsi"/>
          <w:b/>
          <w:bCs/>
          <w:lang w:val="de-DE"/>
        </w:rPr>
      </w:pPr>
      <w:r w:rsidRPr="00EE298F">
        <w:rPr>
          <w:rFonts w:asciiTheme="majorHAnsi" w:hAnsiTheme="majorHAnsi" w:cstheme="majorHAnsi"/>
          <w:b/>
          <w:bCs/>
          <w:lang w:val="de-DE"/>
        </w:rPr>
        <w:t>Zur Abschaffung von Zwangs- u</w:t>
      </w:r>
      <w:r w:rsidR="008F6C1E">
        <w:rPr>
          <w:rFonts w:asciiTheme="majorHAnsi" w:hAnsiTheme="majorHAnsi" w:cstheme="majorHAnsi"/>
          <w:b/>
          <w:bCs/>
          <w:lang w:val="de-DE"/>
        </w:rPr>
        <w:t>nd Fronarbeit</w:t>
      </w:r>
      <w:r w:rsidR="00D3783E" w:rsidRPr="00EE298F">
        <w:rPr>
          <w:rFonts w:asciiTheme="majorHAnsi" w:hAnsiTheme="majorHAnsi" w:cstheme="majorHAnsi"/>
          <w:b/>
          <w:bCs/>
          <w:lang w:val="de-DE"/>
        </w:rPr>
        <w:t xml:space="preserve">: </w:t>
      </w:r>
    </w:p>
    <w:p w14:paraId="79E4A7AA" w14:textId="557090E3" w:rsidR="00D3783E" w:rsidRPr="00EE298F" w:rsidRDefault="00526B01" w:rsidP="00C32FDE">
      <w:pPr>
        <w:numPr>
          <w:ilvl w:val="0"/>
          <w:numId w:val="31"/>
        </w:numPr>
        <w:spacing w:after="0" w:line="24" w:lineRule="atLeast"/>
        <w:contextualSpacing/>
        <w:jc w:val="both"/>
        <w:rPr>
          <w:rFonts w:asciiTheme="majorHAnsi" w:hAnsiTheme="majorHAnsi" w:cstheme="majorHAnsi"/>
          <w:lang w:val="de-DE"/>
        </w:rPr>
      </w:pPr>
      <w:r w:rsidRPr="00EE298F">
        <w:rPr>
          <w:rFonts w:asciiTheme="majorHAnsi" w:hAnsiTheme="majorHAnsi" w:cstheme="majorHAnsi"/>
          <w:lang w:val="de-DE"/>
        </w:rPr>
        <w:t>Übereink</w:t>
      </w:r>
      <w:r>
        <w:rPr>
          <w:rFonts w:asciiTheme="majorHAnsi" w:hAnsiTheme="majorHAnsi" w:cstheme="majorHAnsi"/>
          <w:lang w:val="de-DE"/>
        </w:rPr>
        <w:t>ommen</w:t>
      </w:r>
      <w:r w:rsidRPr="00EE298F">
        <w:rPr>
          <w:rFonts w:asciiTheme="majorHAnsi" w:hAnsiTheme="majorHAnsi" w:cstheme="majorHAnsi"/>
          <w:lang w:val="de-DE"/>
        </w:rPr>
        <w:t xml:space="preserve"> </w:t>
      </w:r>
      <w:r w:rsidR="00D3783E" w:rsidRPr="00EE298F">
        <w:rPr>
          <w:rFonts w:asciiTheme="majorHAnsi" w:hAnsiTheme="majorHAnsi" w:cstheme="majorHAnsi"/>
          <w:lang w:val="de-DE"/>
        </w:rPr>
        <w:t>29</w:t>
      </w:r>
      <w:r w:rsidR="009450AB" w:rsidRPr="00EE298F">
        <w:rPr>
          <w:rFonts w:asciiTheme="majorHAnsi" w:hAnsiTheme="majorHAnsi" w:cstheme="majorHAnsi"/>
          <w:lang w:val="de-DE"/>
        </w:rPr>
        <w:t xml:space="preserve"> über Zwangs</w:t>
      </w:r>
      <w:r w:rsidR="002067B5">
        <w:rPr>
          <w:rFonts w:asciiTheme="majorHAnsi" w:hAnsiTheme="majorHAnsi" w:cstheme="majorHAnsi"/>
          <w:lang w:val="de-DE"/>
        </w:rPr>
        <w:t>- oder Pflicht</w:t>
      </w:r>
      <w:r w:rsidR="009450AB" w:rsidRPr="00EE298F">
        <w:rPr>
          <w:rFonts w:asciiTheme="majorHAnsi" w:hAnsiTheme="majorHAnsi" w:cstheme="majorHAnsi"/>
          <w:lang w:val="de-DE"/>
        </w:rPr>
        <w:t>arbeit von</w:t>
      </w:r>
      <w:r w:rsidR="00D3783E" w:rsidRPr="00EE298F">
        <w:rPr>
          <w:rFonts w:asciiTheme="majorHAnsi" w:hAnsiTheme="majorHAnsi" w:cstheme="majorHAnsi"/>
          <w:lang w:val="de-DE"/>
        </w:rPr>
        <w:t xml:space="preserve"> 1930 </w:t>
      </w:r>
    </w:p>
    <w:p w14:paraId="54010CFB" w14:textId="0926DB30" w:rsidR="00D3783E" w:rsidRPr="00EE298F" w:rsidRDefault="00526B01" w:rsidP="002067B5">
      <w:pPr>
        <w:numPr>
          <w:ilvl w:val="0"/>
          <w:numId w:val="31"/>
        </w:numPr>
        <w:spacing w:after="0" w:line="24" w:lineRule="atLeast"/>
        <w:contextualSpacing/>
        <w:jc w:val="both"/>
        <w:rPr>
          <w:rFonts w:asciiTheme="majorHAnsi" w:hAnsiTheme="majorHAnsi" w:cstheme="majorHAnsi"/>
          <w:lang w:val="de-DE"/>
        </w:rPr>
      </w:pPr>
      <w:r w:rsidRPr="00EE298F">
        <w:rPr>
          <w:rFonts w:asciiTheme="majorHAnsi" w:hAnsiTheme="majorHAnsi" w:cstheme="majorHAnsi"/>
          <w:lang w:val="de-DE"/>
        </w:rPr>
        <w:t>Übereink</w:t>
      </w:r>
      <w:r>
        <w:rPr>
          <w:rFonts w:asciiTheme="majorHAnsi" w:hAnsiTheme="majorHAnsi" w:cstheme="majorHAnsi"/>
          <w:lang w:val="de-DE"/>
        </w:rPr>
        <w:t>ommen</w:t>
      </w:r>
      <w:r w:rsidRPr="00EE298F">
        <w:rPr>
          <w:rFonts w:asciiTheme="majorHAnsi" w:hAnsiTheme="majorHAnsi" w:cstheme="majorHAnsi"/>
          <w:lang w:val="de-DE"/>
        </w:rPr>
        <w:t xml:space="preserve"> </w:t>
      </w:r>
      <w:r w:rsidR="00D3783E" w:rsidRPr="00EE298F">
        <w:rPr>
          <w:rFonts w:asciiTheme="majorHAnsi" w:hAnsiTheme="majorHAnsi" w:cstheme="majorHAnsi"/>
          <w:lang w:val="de-DE"/>
        </w:rPr>
        <w:t>105</w:t>
      </w:r>
      <w:r w:rsidR="009450AB" w:rsidRPr="00EE298F">
        <w:rPr>
          <w:rFonts w:asciiTheme="majorHAnsi" w:hAnsiTheme="majorHAnsi" w:cstheme="majorHAnsi"/>
          <w:lang w:val="de-DE"/>
        </w:rPr>
        <w:t xml:space="preserve"> über die Abschaffung </w:t>
      </w:r>
      <w:r w:rsidR="002067B5">
        <w:rPr>
          <w:rFonts w:asciiTheme="majorHAnsi" w:hAnsiTheme="majorHAnsi" w:cstheme="majorHAnsi"/>
          <w:lang w:val="de-DE"/>
        </w:rPr>
        <w:t>der</w:t>
      </w:r>
      <w:r w:rsidR="009450AB" w:rsidRPr="00EE298F">
        <w:rPr>
          <w:rFonts w:asciiTheme="majorHAnsi" w:hAnsiTheme="majorHAnsi" w:cstheme="majorHAnsi"/>
          <w:lang w:val="de-DE"/>
        </w:rPr>
        <w:t xml:space="preserve"> Zwangsarbeit von</w:t>
      </w:r>
      <w:r w:rsidR="00D3783E" w:rsidRPr="00EE298F">
        <w:rPr>
          <w:rFonts w:asciiTheme="majorHAnsi" w:hAnsiTheme="majorHAnsi" w:cstheme="majorHAnsi"/>
          <w:lang w:val="de-DE"/>
        </w:rPr>
        <w:t xml:space="preserve"> 1957 </w:t>
      </w:r>
    </w:p>
    <w:p w14:paraId="475BEC80" w14:textId="2A6A972B" w:rsidR="00D3783E" w:rsidRPr="00EE298F" w:rsidRDefault="009450AB" w:rsidP="009450AB">
      <w:pPr>
        <w:numPr>
          <w:ilvl w:val="0"/>
          <w:numId w:val="26"/>
        </w:numPr>
        <w:spacing w:after="0" w:line="24" w:lineRule="atLeast"/>
        <w:contextualSpacing/>
        <w:jc w:val="both"/>
        <w:rPr>
          <w:rFonts w:asciiTheme="majorHAnsi" w:hAnsiTheme="majorHAnsi" w:cstheme="majorHAnsi"/>
          <w:b/>
          <w:bCs/>
          <w:lang w:val="de-DE"/>
        </w:rPr>
      </w:pPr>
      <w:r w:rsidRPr="00EE298F">
        <w:rPr>
          <w:rFonts w:asciiTheme="majorHAnsi" w:hAnsiTheme="majorHAnsi" w:cstheme="majorHAnsi"/>
          <w:b/>
          <w:bCs/>
          <w:lang w:val="de-DE"/>
        </w:rPr>
        <w:t>Zum Verbot von Kinderarbeit und der Ausbeutung von Kindern</w:t>
      </w:r>
      <w:r w:rsidR="00D3783E" w:rsidRPr="00EE298F">
        <w:rPr>
          <w:rFonts w:asciiTheme="majorHAnsi" w:hAnsiTheme="majorHAnsi" w:cstheme="majorHAnsi"/>
          <w:b/>
          <w:bCs/>
          <w:lang w:val="de-DE"/>
        </w:rPr>
        <w:t xml:space="preserve">: </w:t>
      </w:r>
    </w:p>
    <w:p w14:paraId="2C8CB2E2" w14:textId="32B36767" w:rsidR="00D3783E" w:rsidRPr="00EE298F" w:rsidRDefault="00526B01" w:rsidP="009450AB">
      <w:pPr>
        <w:numPr>
          <w:ilvl w:val="0"/>
          <w:numId w:val="35"/>
        </w:numPr>
        <w:spacing w:after="0" w:line="24" w:lineRule="atLeast"/>
        <w:contextualSpacing/>
        <w:jc w:val="both"/>
        <w:rPr>
          <w:rFonts w:asciiTheme="majorHAnsi" w:hAnsiTheme="majorHAnsi" w:cstheme="majorHAnsi"/>
          <w:lang w:val="de-DE"/>
        </w:rPr>
      </w:pPr>
      <w:r w:rsidRPr="00EE298F">
        <w:rPr>
          <w:rFonts w:asciiTheme="majorHAnsi" w:hAnsiTheme="majorHAnsi" w:cstheme="majorHAnsi"/>
          <w:lang w:val="de-DE"/>
        </w:rPr>
        <w:t>Übereink</w:t>
      </w:r>
      <w:r>
        <w:rPr>
          <w:rFonts w:asciiTheme="majorHAnsi" w:hAnsiTheme="majorHAnsi" w:cstheme="majorHAnsi"/>
          <w:lang w:val="de-DE"/>
        </w:rPr>
        <w:t>ommen</w:t>
      </w:r>
      <w:r w:rsidRPr="00EE298F">
        <w:rPr>
          <w:rFonts w:asciiTheme="majorHAnsi" w:hAnsiTheme="majorHAnsi" w:cstheme="majorHAnsi"/>
          <w:lang w:val="de-DE"/>
        </w:rPr>
        <w:t xml:space="preserve"> </w:t>
      </w:r>
      <w:r w:rsidR="00D3783E" w:rsidRPr="00EE298F">
        <w:rPr>
          <w:rFonts w:asciiTheme="majorHAnsi" w:hAnsiTheme="majorHAnsi" w:cstheme="majorHAnsi"/>
          <w:lang w:val="de-DE"/>
        </w:rPr>
        <w:t>138</w:t>
      </w:r>
      <w:r w:rsidR="009450AB" w:rsidRPr="00EE298F">
        <w:rPr>
          <w:rFonts w:asciiTheme="majorHAnsi" w:hAnsiTheme="majorHAnsi" w:cstheme="majorHAnsi"/>
          <w:lang w:val="de-DE"/>
        </w:rPr>
        <w:t xml:space="preserve"> über das Mindestalter </w:t>
      </w:r>
      <w:r w:rsidR="002067B5">
        <w:rPr>
          <w:rFonts w:asciiTheme="majorHAnsi" w:hAnsiTheme="majorHAnsi" w:cstheme="majorHAnsi"/>
          <w:lang w:val="de-DE"/>
        </w:rPr>
        <w:t xml:space="preserve">für die Zulassung zur Beschäftigung </w:t>
      </w:r>
      <w:r w:rsidR="009450AB" w:rsidRPr="00EE298F">
        <w:rPr>
          <w:rFonts w:asciiTheme="majorHAnsi" w:hAnsiTheme="majorHAnsi" w:cstheme="majorHAnsi"/>
          <w:lang w:val="de-DE"/>
        </w:rPr>
        <w:t xml:space="preserve">von </w:t>
      </w:r>
      <w:r w:rsidR="00D3783E" w:rsidRPr="00EE298F">
        <w:rPr>
          <w:rFonts w:asciiTheme="majorHAnsi" w:hAnsiTheme="majorHAnsi" w:cstheme="majorHAnsi"/>
          <w:lang w:val="de-DE"/>
        </w:rPr>
        <w:t xml:space="preserve">1973 </w:t>
      </w:r>
    </w:p>
    <w:p w14:paraId="2CB74D69" w14:textId="588AAEC3" w:rsidR="00D3783E" w:rsidRPr="00EE298F" w:rsidRDefault="00526B01" w:rsidP="002067B5">
      <w:pPr>
        <w:numPr>
          <w:ilvl w:val="0"/>
          <w:numId w:val="35"/>
        </w:numPr>
        <w:spacing w:after="0" w:line="24" w:lineRule="atLeast"/>
        <w:contextualSpacing/>
        <w:jc w:val="both"/>
        <w:rPr>
          <w:rFonts w:asciiTheme="majorHAnsi" w:hAnsiTheme="majorHAnsi" w:cstheme="majorHAnsi"/>
          <w:lang w:val="de-DE"/>
        </w:rPr>
      </w:pPr>
      <w:r w:rsidRPr="00EE298F">
        <w:rPr>
          <w:rFonts w:asciiTheme="majorHAnsi" w:hAnsiTheme="majorHAnsi" w:cstheme="majorHAnsi"/>
          <w:lang w:val="de-DE"/>
        </w:rPr>
        <w:t>Übereink</w:t>
      </w:r>
      <w:r>
        <w:rPr>
          <w:rFonts w:asciiTheme="majorHAnsi" w:hAnsiTheme="majorHAnsi" w:cstheme="majorHAnsi"/>
          <w:lang w:val="de-DE"/>
        </w:rPr>
        <w:t>ommen</w:t>
      </w:r>
      <w:r w:rsidRPr="00EE298F">
        <w:rPr>
          <w:rFonts w:asciiTheme="majorHAnsi" w:hAnsiTheme="majorHAnsi" w:cstheme="majorHAnsi"/>
          <w:lang w:val="de-DE"/>
        </w:rPr>
        <w:t xml:space="preserve"> </w:t>
      </w:r>
      <w:r w:rsidR="00D3783E" w:rsidRPr="00EE298F">
        <w:rPr>
          <w:rFonts w:asciiTheme="majorHAnsi" w:hAnsiTheme="majorHAnsi" w:cstheme="majorHAnsi"/>
          <w:lang w:val="de-DE"/>
        </w:rPr>
        <w:t>182</w:t>
      </w:r>
      <w:r w:rsidR="009450AB" w:rsidRPr="00EE298F">
        <w:rPr>
          <w:rFonts w:asciiTheme="majorHAnsi" w:hAnsiTheme="majorHAnsi" w:cstheme="majorHAnsi"/>
          <w:lang w:val="de-DE"/>
        </w:rPr>
        <w:t xml:space="preserve"> über </w:t>
      </w:r>
      <w:r w:rsidR="002067B5">
        <w:rPr>
          <w:rFonts w:asciiTheme="majorHAnsi" w:hAnsiTheme="majorHAnsi" w:cstheme="majorHAnsi"/>
          <w:lang w:val="de-DE"/>
        </w:rPr>
        <w:t>das Verbot und unverzügliche Maßnahmen zur Beseitigung der</w:t>
      </w:r>
      <w:r w:rsidR="009450AB" w:rsidRPr="00EE298F">
        <w:rPr>
          <w:rFonts w:asciiTheme="majorHAnsi" w:hAnsiTheme="majorHAnsi" w:cstheme="majorHAnsi"/>
          <w:lang w:val="de-DE"/>
        </w:rPr>
        <w:t xml:space="preserve"> schlimmsten Formen </w:t>
      </w:r>
      <w:r w:rsidR="002067B5">
        <w:rPr>
          <w:rFonts w:asciiTheme="majorHAnsi" w:hAnsiTheme="majorHAnsi" w:cstheme="majorHAnsi"/>
          <w:lang w:val="de-DE"/>
        </w:rPr>
        <w:t>der</w:t>
      </w:r>
      <w:r w:rsidR="009450AB" w:rsidRPr="00EE298F">
        <w:rPr>
          <w:rFonts w:asciiTheme="majorHAnsi" w:hAnsiTheme="majorHAnsi" w:cstheme="majorHAnsi"/>
          <w:lang w:val="de-DE"/>
        </w:rPr>
        <w:t xml:space="preserve"> Kinderarbeit von </w:t>
      </w:r>
      <w:r w:rsidR="002067B5">
        <w:rPr>
          <w:rFonts w:asciiTheme="majorHAnsi" w:hAnsiTheme="majorHAnsi" w:cstheme="majorHAnsi"/>
          <w:lang w:val="de-DE"/>
        </w:rPr>
        <w:t>1999</w:t>
      </w:r>
    </w:p>
    <w:p w14:paraId="0F218FA9" w14:textId="5334D75F" w:rsidR="00D3783E" w:rsidRPr="00EE298F" w:rsidRDefault="009450AB" w:rsidP="009450AB">
      <w:pPr>
        <w:numPr>
          <w:ilvl w:val="0"/>
          <w:numId w:val="27"/>
        </w:numPr>
        <w:spacing w:after="0" w:line="24" w:lineRule="atLeast"/>
        <w:contextualSpacing/>
        <w:jc w:val="both"/>
        <w:rPr>
          <w:rFonts w:asciiTheme="majorHAnsi" w:hAnsiTheme="majorHAnsi" w:cstheme="majorHAnsi"/>
          <w:b/>
          <w:bCs/>
          <w:lang w:val="de-DE"/>
        </w:rPr>
      </w:pPr>
      <w:r w:rsidRPr="00EE298F">
        <w:rPr>
          <w:rFonts w:asciiTheme="majorHAnsi" w:hAnsiTheme="majorHAnsi" w:cstheme="majorHAnsi"/>
          <w:b/>
          <w:bCs/>
          <w:lang w:val="de-DE"/>
        </w:rPr>
        <w:t>Zur Bekämpfung von Diskriminierung</w:t>
      </w:r>
      <w:r w:rsidR="00D3783E" w:rsidRPr="00EE298F">
        <w:rPr>
          <w:rFonts w:asciiTheme="majorHAnsi" w:hAnsiTheme="majorHAnsi" w:cstheme="majorHAnsi"/>
          <w:b/>
          <w:bCs/>
          <w:lang w:val="de-DE"/>
        </w:rPr>
        <w:t xml:space="preserve">: </w:t>
      </w:r>
    </w:p>
    <w:p w14:paraId="15910A0F" w14:textId="5B5F672D" w:rsidR="00D3783E" w:rsidRPr="00EE298F" w:rsidRDefault="00526B01" w:rsidP="00F97165">
      <w:pPr>
        <w:numPr>
          <w:ilvl w:val="0"/>
          <w:numId w:val="36"/>
        </w:numPr>
        <w:spacing w:after="0" w:line="24" w:lineRule="atLeast"/>
        <w:contextualSpacing/>
        <w:jc w:val="both"/>
        <w:rPr>
          <w:rFonts w:asciiTheme="majorHAnsi" w:hAnsiTheme="majorHAnsi" w:cstheme="majorHAnsi"/>
          <w:lang w:val="de-DE"/>
        </w:rPr>
      </w:pPr>
      <w:r w:rsidRPr="00EE298F">
        <w:rPr>
          <w:rFonts w:asciiTheme="majorHAnsi" w:hAnsiTheme="majorHAnsi" w:cstheme="majorHAnsi"/>
          <w:lang w:val="de-DE"/>
        </w:rPr>
        <w:t>Übereink</w:t>
      </w:r>
      <w:r>
        <w:rPr>
          <w:rFonts w:asciiTheme="majorHAnsi" w:hAnsiTheme="majorHAnsi" w:cstheme="majorHAnsi"/>
          <w:lang w:val="de-DE"/>
        </w:rPr>
        <w:t>ommen</w:t>
      </w:r>
      <w:r w:rsidRPr="00EE298F">
        <w:rPr>
          <w:rFonts w:asciiTheme="majorHAnsi" w:hAnsiTheme="majorHAnsi" w:cstheme="majorHAnsi"/>
          <w:lang w:val="de-DE"/>
        </w:rPr>
        <w:t xml:space="preserve"> </w:t>
      </w:r>
      <w:r w:rsidR="00D3783E" w:rsidRPr="00EE298F">
        <w:rPr>
          <w:rFonts w:asciiTheme="majorHAnsi" w:hAnsiTheme="majorHAnsi" w:cstheme="majorHAnsi"/>
          <w:lang w:val="de-DE"/>
        </w:rPr>
        <w:t xml:space="preserve">100 </w:t>
      </w:r>
      <w:r w:rsidR="009450AB" w:rsidRPr="00EE298F">
        <w:rPr>
          <w:rFonts w:asciiTheme="majorHAnsi" w:hAnsiTheme="majorHAnsi" w:cstheme="majorHAnsi"/>
          <w:lang w:val="de-DE"/>
        </w:rPr>
        <w:t xml:space="preserve">über </w:t>
      </w:r>
      <w:r w:rsidR="00F97165">
        <w:rPr>
          <w:rFonts w:asciiTheme="majorHAnsi" w:hAnsiTheme="majorHAnsi" w:cstheme="majorHAnsi"/>
          <w:lang w:val="de-DE"/>
        </w:rPr>
        <w:t xml:space="preserve">Gleichheit des Entgelts </w:t>
      </w:r>
      <w:r w:rsidR="004C78CF" w:rsidRPr="00EE298F">
        <w:rPr>
          <w:rFonts w:asciiTheme="majorHAnsi" w:hAnsiTheme="majorHAnsi" w:cstheme="majorHAnsi"/>
          <w:lang w:val="de-DE"/>
        </w:rPr>
        <w:t xml:space="preserve">von </w:t>
      </w:r>
      <w:r w:rsidR="00D3783E" w:rsidRPr="00EE298F">
        <w:rPr>
          <w:rFonts w:asciiTheme="majorHAnsi" w:hAnsiTheme="majorHAnsi" w:cstheme="majorHAnsi"/>
          <w:lang w:val="de-DE"/>
        </w:rPr>
        <w:t xml:space="preserve">1951 </w:t>
      </w:r>
    </w:p>
    <w:p w14:paraId="783B95BF" w14:textId="1C001609" w:rsidR="00D3783E" w:rsidRPr="00EE298F" w:rsidRDefault="00526B01" w:rsidP="002067B5">
      <w:pPr>
        <w:numPr>
          <w:ilvl w:val="0"/>
          <w:numId w:val="36"/>
        </w:numPr>
        <w:spacing w:after="0" w:line="24" w:lineRule="atLeast"/>
        <w:contextualSpacing/>
        <w:jc w:val="both"/>
        <w:rPr>
          <w:rFonts w:asciiTheme="majorHAnsi" w:hAnsiTheme="majorHAnsi" w:cstheme="majorHAnsi"/>
          <w:lang w:val="de-DE"/>
        </w:rPr>
      </w:pPr>
      <w:r w:rsidRPr="00EE298F">
        <w:rPr>
          <w:rFonts w:asciiTheme="majorHAnsi" w:hAnsiTheme="majorHAnsi" w:cstheme="majorHAnsi"/>
          <w:lang w:val="de-DE"/>
        </w:rPr>
        <w:t>Übereink</w:t>
      </w:r>
      <w:r>
        <w:rPr>
          <w:rFonts w:asciiTheme="majorHAnsi" w:hAnsiTheme="majorHAnsi" w:cstheme="majorHAnsi"/>
          <w:lang w:val="de-DE"/>
        </w:rPr>
        <w:t>ommen</w:t>
      </w:r>
      <w:r w:rsidRPr="00EE298F">
        <w:rPr>
          <w:rFonts w:asciiTheme="majorHAnsi" w:hAnsiTheme="majorHAnsi" w:cstheme="majorHAnsi"/>
          <w:lang w:val="de-DE"/>
        </w:rPr>
        <w:t xml:space="preserve"> </w:t>
      </w:r>
      <w:r w:rsidR="00D3783E" w:rsidRPr="00EE298F">
        <w:rPr>
          <w:rFonts w:asciiTheme="majorHAnsi" w:hAnsiTheme="majorHAnsi" w:cstheme="majorHAnsi"/>
          <w:lang w:val="de-DE"/>
        </w:rPr>
        <w:t>111</w:t>
      </w:r>
      <w:r w:rsidR="004C78CF" w:rsidRPr="00EE298F">
        <w:rPr>
          <w:rFonts w:asciiTheme="majorHAnsi" w:hAnsiTheme="majorHAnsi" w:cstheme="majorHAnsi"/>
          <w:lang w:val="de-DE"/>
        </w:rPr>
        <w:t xml:space="preserve"> über </w:t>
      </w:r>
      <w:r w:rsidR="002067B5">
        <w:rPr>
          <w:rFonts w:asciiTheme="majorHAnsi" w:hAnsiTheme="majorHAnsi" w:cstheme="majorHAnsi"/>
          <w:lang w:val="de-DE"/>
        </w:rPr>
        <w:t xml:space="preserve">die </w:t>
      </w:r>
      <w:r w:rsidR="004C78CF" w:rsidRPr="00EE298F">
        <w:rPr>
          <w:rFonts w:asciiTheme="majorHAnsi" w:hAnsiTheme="majorHAnsi" w:cstheme="majorHAnsi"/>
          <w:lang w:val="de-DE"/>
        </w:rPr>
        <w:t xml:space="preserve">Diskriminierung </w:t>
      </w:r>
      <w:r w:rsidR="008F6C1E">
        <w:rPr>
          <w:rFonts w:asciiTheme="majorHAnsi" w:hAnsiTheme="majorHAnsi" w:cstheme="majorHAnsi"/>
          <w:lang w:val="de-DE"/>
        </w:rPr>
        <w:t xml:space="preserve">in </w:t>
      </w:r>
      <w:r w:rsidR="004C78CF" w:rsidRPr="00EE298F">
        <w:rPr>
          <w:rFonts w:asciiTheme="majorHAnsi" w:hAnsiTheme="majorHAnsi" w:cstheme="majorHAnsi"/>
          <w:lang w:val="de-DE"/>
        </w:rPr>
        <w:t xml:space="preserve">Beschäftigung und Beruf von </w:t>
      </w:r>
      <w:r w:rsidR="00D3783E" w:rsidRPr="00EE298F">
        <w:rPr>
          <w:rFonts w:asciiTheme="majorHAnsi" w:hAnsiTheme="majorHAnsi" w:cstheme="majorHAnsi"/>
          <w:lang w:val="de-DE"/>
        </w:rPr>
        <w:t>1958</w:t>
      </w:r>
    </w:p>
    <w:p w14:paraId="20ECB859" w14:textId="7DF3152E" w:rsidR="00D3783E" w:rsidRPr="00EE298F" w:rsidRDefault="00526B01" w:rsidP="004C78CF">
      <w:pPr>
        <w:numPr>
          <w:ilvl w:val="0"/>
          <w:numId w:val="36"/>
        </w:numPr>
        <w:spacing w:after="0" w:line="24" w:lineRule="atLeast"/>
        <w:contextualSpacing/>
        <w:jc w:val="both"/>
        <w:rPr>
          <w:rFonts w:asciiTheme="majorHAnsi" w:hAnsiTheme="majorHAnsi" w:cstheme="majorHAnsi"/>
          <w:lang w:val="de-DE"/>
        </w:rPr>
      </w:pPr>
      <w:r w:rsidRPr="00EE298F">
        <w:rPr>
          <w:rFonts w:asciiTheme="majorHAnsi" w:hAnsiTheme="majorHAnsi" w:cstheme="majorHAnsi"/>
          <w:lang w:val="de-DE"/>
        </w:rPr>
        <w:t>Übereink</w:t>
      </w:r>
      <w:r>
        <w:rPr>
          <w:rFonts w:asciiTheme="majorHAnsi" w:hAnsiTheme="majorHAnsi" w:cstheme="majorHAnsi"/>
          <w:lang w:val="de-DE"/>
        </w:rPr>
        <w:t>ommen</w:t>
      </w:r>
      <w:r w:rsidRPr="00EE298F">
        <w:rPr>
          <w:rFonts w:asciiTheme="majorHAnsi" w:hAnsiTheme="majorHAnsi" w:cstheme="majorHAnsi"/>
          <w:lang w:val="de-DE"/>
        </w:rPr>
        <w:t xml:space="preserve"> </w:t>
      </w:r>
      <w:r w:rsidR="00D3783E" w:rsidRPr="00EE298F">
        <w:rPr>
          <w:rFonts w:asciiTheme="majorHAnsi" w:hAnsiTheme="majorHAnsi" w:cstheme="majorHAnsi"/>
          <w:lang w:val="de-DE"/>
        </w:rPr>
        <w:t xml:space="preserve">135 </w:t>
      </w:r>
      <w:r w:rsidR="004C78CF" w:rsidRPr="00EE298F">
        <w:rPr>
          <w:rFonts w:asciiTheme="majorHAnsi" w:hAnsiTheme="majorHAnsi" w:cstheme="majorHAnsi"/>
          <w:lang w:val="de-DE"/>
        </w:rPr>
        <w:t xml:space="preserve">über </w:t>
      </w:r>
      <w:r w:rsidR="002067B5">
        <w:rPr>
          <w:rFonts w:asciiTheme="majorHAnsi" w:hAnsiTheme="majorHAnsi" w:cstheme="majorHAnsi"/>
          <w:lang w:val="de-DE"/>
        </w:rPr>
        <w:t xml:space="preserve">Schutz und Erleichterungen für </w:t>
      </w:r>
      <w:r w:rsidR="004C78CF" w:rsidRPr="00EE298F">
        <w:rPr>
          <w:rFonts w:asciiTheme="majorHAnsi" w:hAnsiTheme="majorHAnsi" w:cstheme="majorHAnsi"/>
          <w:lang w:val="de-DE"/>
        </w:rPr>
        <w:t xml:space="preserve">Arbeitnehmervertreter </w:t>
      </w:r>
      <w:r w:rsidR="002067B5">
        <w:rPr>
          <w:rFonts w:asciiTheme="majorHAnsi" w:hAnsiTheme="majorHAnsi" w:cstheme="majorHAnsi"/>
          <w:lang w:val="de-DE"/>
        </w:rPr>
        <w:t xml:space="preserve">im Betrieb </w:t>
      </w:r>
      <w:r w:rsidR="004C78CF" w:rsidRPr="00EE298F">
        <w:rPr>
          <w:rFonts w:asciiTheme="majorHAnsi" w:hAnsiTheme="majorHAnsi" w:cstheme="majorHAnsi"/>
          <w:lang w:val="de-DE"/>
        </w:rPr>
        <w:t xml:space="preserve">von </w:t>
      </w:r>
      <w:r w:rsidR="00D3783E" w:rsidRPr="00EE298F">
        <w:rPr>
          <w:rFonts w:asciiTheme="majorHAnsi" w:hAnsiTheme="majorHAnsi" w:cstheme="majorHAnsi"/>
          <w:lang w:val="de-DE"/>
        </w:rPr>
        <w:t>1971</w:t>
      </w:r>
    </w:p>
    <w:p w14:paraId="346900D4" w14:textId="77777777" w:rsidR="00D3783E" w:rsidRPr="00EE298F" w:rsidRDefault="00D3783E">
      <w:pPr>
        <w:spacing w:after="0" w:line="24" w:lineRule="atLeast"/>
        <w:ind w:left="1068"/>
        <w:contextualSpacing/>
        <w:jc w:val="both"/>
        <w:rPr>
          <w:rFonts w:asciiTheme="majorHAnsi" w:hAnsiTheme="majorHAnsi" w:cstheme="majorHAnsi"/>
          <w:lang w:val="de-DE"/>
        </w:rPr>
      </w:pPr>
    </w:p>
    <w:p w14:paraId="0D183763" w14:textId="7B9E5387" w:rsidR="004C78CF" w:rsidRPr="00EE298F" w:rsidRDefault="004C78CF" w:rsidP="006A7EE5">
      <w:pPr>
        <w:spacing w:after="0" w:line="24" w:lineRule="atLeast"/>
        <w:jc w:val="both"/>
        <w:rPr>
          <w:rFonts w:asciiTheme="majorHAnsi" w:hAnsiTheme="majorHAnsi" w:cstheme="majorHAnsi"/>
          <w:lang w:val="de-DE"/>
        </w:rPr>
      </w:pPr>
      <w:r w:rsidRPr="00EE298F">
        <w:rPr>
          <w:rFonts w:asciiTheme="majorHAnsi" w:hAnsiTheme="majorHAnsi" w:cstheme="majorHAnsi"/>
          <w:lang w:val="de-DE"/>
        </w:rPr>
        <w:t xml:space="preserve">Die Verpflichtungen des Konzerns gelten auch in Ländern, die diese Übereinkünfte noch nicht ratifiziert haben. Die Unterzeichner können sie bei den örtlichen Berufsverbänden und den zuständigen örtlichen Behörden </w:t>
      </w:r>
      <w:r w:rsidR="008F6C1E">
        <w:rPr>
          <w:rFonts w:asciiTheme="majorHAnsi" w:hAnsiTheme="majorHAnsi" w:cstheme="majorHAnsi"/>
          <w:lang w:val="de-DE"/>
        </w:rPr>
        <w:t>bekannt machen</w:t>
      </w:r>
      <w:r w:rsidRPr="00EE298F">
        <w:rPr>
          <w:rFonts w:asciiTheme="majorHAnsi" w:hAnsiTheme="majorHAnsi" w:cstheme="majorHAnsi"/>
          <w:lang w:val="de-DE"/>
        </w:rPr>
        <w:t xml:space="preserve"> und dabei die Erfahrung mit ihrer Anwendung in den Konzerngesellschaften und der </w:t>
      </w:r>
      <w:r w:rsidR="006A7EE5">
        <w:rPr>
          <w:rFonts w:asciiTheme="majorHAnsi" w:hAnsiTheme="majorHAnsi" w:cstheme="majorHAnsi"/>
          <w:lang w:val="de-DE"/>
        </w:rPr>
        <w:t>Zulieferer</w:t>
      </w:r>
      <w:r w:rsidR="00B45623">
        <w:rPr>
          <w:rFonts w:asciiTheme="majorHAnsi" w:hAnsiTheme="majorHAnsi" w:cstheme="majorHAnsi"/>
          <w:lang w:val="de-DE"/>
        </w:rPr>
        <w:t>k</w:t>
      </w:r>
      <w:r w:rsidR="006A7EE5">
        <w:rPr>
          <w:rFonts w:asciiTheme="majorHAnsi" w:hAnsiTheme="majorHAnsi" w:cstheme="majorHAnsi"/>
          <w:lang w:val="de-DE"/>
        </w:rPr>
        <w:t xml:space="preserve">ette </w:t>
      </w:r>
      <w:r w:rsidRPr="00EE298F">
        <w:rPr>
          <w:rFonts w:asciiTheme="majorHAnsi" w:hAnsiTheme="majorHAnsi" w:cstheme="majorHAnsi"/>
          <w:lang w:val="de-DE"/>
        </w:rPr>
        <w:t>von EDF hervorheben.</w:t>
      </w:r>
    </w:p>
    <w:p w14:paraId="4533EA23" w14:textId="77777777" w:rsidR="00D3783E" w:rsidRPr="00EE298F" w:rsidRDefault="00D3783E">
      <w:pPr>
        <w:spacing w:after="0" w:line="24" w:lineRule="atLeast"/>
        <w:jc w:val="both"/>
        <w:rPr>
          <w:rFonts w:asciiTheme="majorHAnsi" w:hAnsiTheme="majorHAnsi" w:cstheme="majorHAnsi"/>
          <w:lang w:val="de-DE"/>
        </w:rPr>
      </w:pPr>
    </w:p>
    <w:p w14:paraId="7D3EB141" w14:textId="64CEAEC4" w:rsidR="004C78CF" w:rsidRPr="00EE298F" w:rsidRDefault="004C78CF" w:rsidP="00B45623">
      <w:pPr>
        <w:spacing w:after="0" w:line="24" w:lineRule="atLeast"/>
        <w:jc w:val="both"/>
        <w:rPr>
          <w:rFonts w:asciiTheme="majorHAnsi" w:hAnsiTheme="majorHAnsi" w:cstheme="majorHAnsi"/>
          <w:lang w:val="de-DE"/>
        </w:rPr>
      </w:pPr>
      <w:r w:rsidRPr="00EE298F">
        <w:rPr>
          <w:rFonts w:asciiTheme="majorHAnsi" w:hAnsiTheme="majorHAnsi" w:cstheme="majorHAnsi"/>
          <w:lang w:val="de-DE"/>
        </w:rPr>
        <w:t xml:space="preserve">Der EDF-Konzern stützt sich auch auf die </w:t>
      </w:r>
      <w:r w:rsidR="00B45623" w:rsidRPr="00EE298F">
        <w:rPr>
          <w:rFonts w:asciiTheme="majorHAnsi" w:hAnsiTheme="majorHAnsi" w:cstheme="majorHAnsi"/>
          <w:lang w:val="de-DE"/>
        </w:rPr>
        <w:t>Leit</w:t>
      </w:r>
      <w:r w:rsidR="00B45623">
        <w:rPr>
          <w:rFonts w:asciiTheme="majorHAnsi" w:hAnsiTheme="majorHAnsi" w:cstheme="majorHAnsi"/>
          <w:lang w:val="de-DE"/>
        </w:rPr>
        <w:t xml:space="preserve">sätze </w:t>
      </w:r>
      <w:r w:rsidRPr="00EE298F">
        <w:rPr>
          <w:rFonts w:asciiTheme="majorHAnsi" w:hAnsiTheme="majorHAnsi" w:cstheme="majorHAnsi"/>
          <w:lang w:val="de-DE"/>
        </w:rPr>
        <w:t xml:space="preserve">der Organisation für wirtschaftliche Zusammenarbeit und Entwicklung (OECD) für multinationale Unternehmen, die 2011 aktualisiert wurden, die Leitprinzipien der Vereinten Nationen über </w:t>
      </w:r>
      <w:r w:rsidR="00B45623">
        <w:rPr>
          <w:rFonts w:asciiTheme="majorHAnsi" w:hAnsiTheme="majorHAnsi" w:cstheme="majorHAnsi"/>
          <w:lang w:val="de-DE"/>
        </w:rPr>
        <w:t>Wirtschaft</w:t>
      </w:r>
      <w:r w:rsidR="00B45623" w:rsidRPr="00EE298F">
        <w:rPr>
          <w:rFonts w:asciiTheme="majorHAnsi" w:hAnsiTheme="majorHAnsi" w:cstheme="majorHAnsi"/>
          <w:lang w:val="de-DE"/>
        </w:rPr>
        <w:t xml:space="preserve"> </w:t>
      </w:r>
      <w:r w:rsidRPr="00EE298F">
        <w:rPr>
          <w:rFonts w:asciiTheme="majorHAnsi" w:hAnsiTheme="majorHAnsi" w:cstheme="majorHAnsi"/>
          <w:lang w:val="de-DE"/>
        </w:rPr>
        <w:t>und Menschenrechte von 2011 und die Drei</w:t>
      </w:r>
      <w:r w:rsidR="00B45623">
        <w:rPr>
          <w:rFonts w:asciiTheme="majorHAnsi" w:hAnsiTheme="majorHAnsi" w:cstheme="majorHAnsi"/>
          <w:lang w:val="de-DE"/>
        </w:rPr>
        <w:t xml:space="preserve">gliedrige </w:t>
      </w:r>
      <w:r w:rsidRPr="00EE298F">
        <w:rPr>
          <w:rFonts w:asciiTheme="majorHAnsi" w:hAnsiTheme="majorHAnsi" w:cstheme="majorHAnsi"/>
          <w:lang w:val="de-DE"/>
        </w:rPr>
        <w:t xml:space="preserve">Grundsatzerklärung über multinationale Unternehmen der ILO, die 2017 überarbeitet wurde. Er bestätigt seine Verpflichtung zur Einhaltung der zehn Grundsätze von Global Compact der Vereinten </w:t>
      </w:r>
      <w:r w:rsidR="008F6C1E">
        <w:rPr>
          <w:rFonts w:asciiTheme="majorHAnsi" w:hAnsiTheme="majorHAnsi" w:cstheme="majorHAnsi"/>
          <w:lang w:val="de-DE"/>
        </w:rPr>
        <w:t>Nationen vom</w:t>
      </w:r>
      <w:r w:rsidRPr="00EE298F">
        <w:rPr>
          <w:rFonts w:asciiTheme="majorHAnsi" w:hAnsiTheme="majorHAnsi" w:cstheme="majorHAnsi"/>
          <w:lang w:val="de-DE"/>
        </w:rPr>
        <w:t xml:space="preserve"> Juli 2000 (Verabschiedung des zehnten Grundsatzes im Juni 2004). Er verpflichtet sich zusammen mit den Unterzeichnern zu ihrer Unterstützung bei seinen Lieferanten und Subunternehmern.</w:t>
      </w:r>
    </w:p>
    <w:p w14:paraId="5E4B3C75" w14:textId="77777777" w:rsidR="00D3783E" w:rsidRPr="00EE298F" w:rsidRDefault="00D3783E">
      <w:pPr>
        <w:spacing w:after="0" w:line="24" w:lineRule="atLeast"/>
        <w:jc w:val="both"/>
        <w:rPr>
          <w:rFonts w:asciiTheme="majorHAnsi" w:hAnsiTheme="majorHAnsi" w:cstheme="majorHAnsi"/>
          <w:lang w:val="de-DE"/>
        </w:rPr>
      </w:pPr>
    </w:p>
    <w:p w14:paraId="7D2BE11E" w14:textId="54DB9D4D" w:rsidR="004C78CF" w:rsidRPr="00EE298F" w:rsidRDefault="004C78CF" w:rsidP="00754F3E">
      <w:pPr>
        <w:spacing w:after="0" w:line="240" w:lineRule="auto"/>
        <w:jc w:val="both"/>
        <w:rPr>
          <w:rFonts w:asciiTheme="majorHAnsi" w:hAnsiTheme="majorHAnsi" w:cstheme="majorHAnsi"/>
          <w:lang w:val="de-DE"/>
        </w:rPr>
      </w:pPr>
      <w:r w:rsidRPr="00EE298F">
        <w:rPr>
          <w:rFonts w:asciiTheme="majorHAnsi" w:hAnsiTheme="majorHAnsi" w:cstheme="majorHAnsi"/>
          <w:lang w:val="de-DE"/>
        </w:rPr>
        <w:t>Bei einer Kollision mit den Gesetzen, die in den Ländern gelten, in denen der Konzern tätig ist, bemüht sich der Konzern um die Anwendung der Bestimmungen, die den stärksten Schutz der Menschenrechte gewährleisten.</w:t>
      </w:r>
    </w:p>
    <w:p w14:paraId="51A5E547" w14:textId="77777777" w:rsidR="00D3783E" w:rsidRPr="00EE298F" w:rsidRDefault="00D3783E">
      <w:pPr>
        <w:spacing w:after="0" w:line="24" w:lineRule="atLeast"/>
        <w:jc w:val="both"/>
        <w:rPr>
          <w:rFonts w:asciiTheme="majorHAnsi" w:hAnsiTheme="majorHAnsi" w:cstheme="majorHAnsi"/>
          <w:lang w:val="de-DE"/>
        </w:rPr>
      </w:pPr>
    </w:p>
    <w:p w14:paraId="57198AD8" w14:textId="0128AA78" w:rsidR="00260E93" w:rsidRPr="00EE298F" w:rsidRDefault="00260E93" w:rsidP="00FC4A2A">
      <w:pPr>
        <w:spacing w:after="0" w:line="24" w:lineRule="atLeast"/>
        <w:jc w:val="both"/>
        <w:rPr>
          <w:rFonts w:asciiTheme="majorHAnsi" w:hAnsiTheme="majorHAnsi" w:cstheme="majorHAnsi"/>
          <w:color w:val="0D0D0D"/>
          <w:lang w:val="de-DE"/>
        </w:rPr>
      </w:pPr>
      <w:r w:rsidRPr="00EE298F">
        <w:rPr>
          <w:rFonts w:asciiTheme="majorHAnsi" w:hAnsiTheme="majorHAnsi" w:cstheme="majorHAnsi"/>
          <w:color w:val="0D0D0D"/>
          <w:lang w:val="de-DE"/>
        </w:rPr>
        <w:t xml:space="preserve">Ferner verlangt das französische Gesetz vom 27. März 2017 über die </w:t>
      </w:r>
      <w:r w:rsidR="005B59A6">
        <w:rPr>
          <w:rFonts w:asciiTheme="majorHAnsi" w:hAnsiTheme="majorHAnsi" w:cstheme="majorHAnsi"/>
          <w:color w:val="0D0D0D"/>
          <w:lang w:val="de-DE"/>
        </w:rPr>
        <w:t xml:space="preserve">Sorgfaltspflicht </w:t>
      </w:r>
      <w:r w:rsidRPr="00EE298F">
        <w:rPr>
          <w:rFonts w:asciiTheme="majorHAnsi" w:hAnsiTheme="majorHAnsi" w:cstheme="majorHAnsi"/>
          <w:color w:val="0D0D0D"/>
          <w:lang w:val="de-DE"/>
        </w:rPr>
        <w:t xml:space="preserve">von Muttergesellschaften und Auftrag gebenden Unternehmen die Erstellung und Veröffentlichung eines Wachsamkeitsplans. Dieser muss die </w:t>
      </w:r>
      <w:r w:rsidR="00FC4A2A">
        <w:rPr>
          <w:rFonts w:asciiTheme="majorHAnsi" w:hAnsiTheme="majorHAnsi" w:cstheme="majorHAnsi"/>
          <w:color w:val="0D0D0D"/>
          <w:lang w:val="de-DE"/>
        </w:rPr>
        <w:t>Erkennung</w:t>
      </w:r>
      <w:r w:rsidRPr="00EE298F">
        <w:rPr>
          <w:rFonts w:asciiTheme="majorHAnsi" w:hAnsiTheme="majorHAnsi" w:cstheme="majorHAnsi"/>
          <w:color w:val="0D0D0D"/>
          <w:lang w:val="de-DE"/>
        </w:rPr>
        <w:t xml:space="preserve"> von Risiken und den Schutz vor schwerwiegenden Verstößen gegen Menschenrechte und Grundfreiheiten, </w:t>
      </w:r>
      <w:r w:rsidR="008D75A4" w:rsidRPr="00EE298F">
        <w:rPr>
          <w:rFonts w:asciiTheme="majorHAnsi" w:hAnsiTheme="majorHAnsi" w:cstheme="majorHAnsi"/>
          <w:color w:val="0D0D0D"/>
          <w:lang w:val="de-DE"/>
        </w:rPr>
        <w:t xml:space="preserve">Gesundheit und Sicherheit </w:t>
      </w:r>
      <w:r w:rsidR="008F6C1E">
        <w:rPr>
          <w:rFonts w:asciiTheme="majorHAnsi" w:hAnsiTheme="majorHAnsi" w:cstheme="majorHAnsi"/>
          <w:color w:val="0D0D0D"/>
          <w:lang w:val="de-DE"/>
        </w:rPr>
        <w:t>von Menschen und</w:t>
      </w:r>
      <w:r w:rsidR="008D75A4" w:rsidRPr="00EE298F">
        <w:rPr>
          <w:rFonts w:asciiTheme="majorHAnsi" w:hAnsiTheme="majorHAnsi" w:cstheme="majorHAnsi"/>
          <w:color w:val="0D0D0D"/>
          <w:lang w:val="de-DE"/>
        </w:rPr>
        <w:t xml:space="preserve"> Umwelt ermöglichen. </w:t>
      </w:r>
      <w:r w:rsidR="00FC4A2A">
        <w:rPr>
          <w:rFonts w:asciiTheme="majorHAnsi" w:hAnsiTheme="majorHAnsi" w:cstheme="majorHAnsi"/>
          <w:color w:val="0D0D0D"/>
          <w:lang w:val="de-DE"/>
        </w:rPr>
        <w:t>Im</w:t>
      </w:r>
      <w:r w:rsidR="008D75A4" w:rsidRPr="00EE298F">
        <w:rPr>
          <w:rFonts w:asciiTheme="majorHAnsi" w:hAnsiTheme="majorHAnsi" w:cstheme="majorHAnsi"/>
          <w:color w:val="0D0D0D"/>
          <w:lang w:val="de-DE"/>
        </w:rPr>
        <w:t xml:space="preserve"> EDF-Konzern werden diese Risiken </w:t>
      </w:r>
      <w:r w:rsidR="00FC4A2A">
        <w:rPr>
          <w:rFonts w:asciiTheme="majorHAnsi" w:hAnsiTheme="majorHAnsi" w:cstheme="majorHAnsi"/>
          <w:color w:val="0D0D0D"/>
          <w:lang w:val="de-DE"/>
        </w:rPr>
        <w:t>für die</w:t>
      </w:r>
      <w:r w:rsidR="008D75A4" w:rsidRPr="00EE298F">
        <w:rPr>
          <w:rFonts w:asciiTheme="majorHAnsi" w:hAnsiTheme="majorHAnsi" w:cstheme="majorHAnsi"/>
          <w:color w:val="0D0D0D"/>
          <w:lang w:val="de-DE"/>
        </w:rPr>
        <w:t xml:space="preserve"> Tätigkeit der Muttergesellschaft, der von ihr direkt und indirekt kontrollierten </w:t>
      </w:r>
      <w:r w:rsidR="00FC4A2A">
        <w:rPr>
          <w:rFonts w:asciiTheme="majorHAnsi" w:hAnsiTheme="majorHAnsi" w:cstheme="majorHAnsi"/>
          <w:color w:val="0D0D0D"/>
          <w:lang w:val="de-DE"/>
        </w:rPr>
        <w:t>Unternehmen</w:t>
      </w:r>
      <w:r w:rsidR="008D75A4" w:rsidRPr="00EE298F">
        <w:rPr>
          <w:rFonts w:asciiTheme="majorHAnsi" w:hAnsiTheme="majorHAnsi" w:cstheme="majorHAnsi"/>
          <w:color w:val="0D0D0D"/>
          <w:lang w:val="de-DE"/>
        </w:rPr>
        <w:t xml:space="preserve"> sowie ihrer Lieferanten und Subunternehmer bewertet, mit denen sie geschäftliche Beziehungen unterhäl</w:t>
      </w:r>
      <w:r w:rsidR="00FC4A2A">
        <w:rPr>
          <w:rFonts w:asciiTheme="majorHAnsi" w:hAnsiTheme="majorHAnsi" w:cstheme="majorHAnsi"/>
          <w:color w:val="0D0D0D"/>
          <w:lang w:val="de-DE"/>
        </w:rPr>
        <w:t>t. Der Wachsamkeitsplan wird gemeinsam</w:t>
      </w:r>
      <w:r w:rsidR="008D75A4" w:rsidRPr="00EE298F">
        <w:rPr>
          <w:rFonts w:asciiTheme="majorHAnsi" w:hAnsiTheme="majorHAnsi" w:cstheme="majorHAnsi"/>
          <w:color w:val="0D0D0D"/>
          <w:lang w:val="de-DE"/>
        </w:rPr>
        <w:t xml:space="preserve"> mit den </w:t>
      </w:r>
      <w:r w:rsidR="00FC4A2A">
        <w:rPr>
          <w:rFonts w:asciiTheme="majorHAnsi" w:hAnsiTheme="majorHAnsi" w:cstheme="majorHAnsi"/>
          <w:color w:val="0D0D0D"/>
          <w:lang w:val="de-DE"/>
        </w:rPr>
        <w:t>am</w:t>
      </w:r>
      <w:r w:rsidR="008D75A4" w:rsidRPr="00EE298F">
        <w:rPr>
          <w:rFonts w:asciiTheme="majorHAnsi" w:hAnsiTheme="majorHAnsi" w:cstheme="majorHAnsi"/>
          <w:color w:val="0D0D0D"/>
          <w:lang w:val="de-DE"/>
        </w:rPr>
        <w:t xml:space="preserve"> Unternehmen</w:t>
      </w:r>
      <w:r w:rsidR="00FC4A2A">
        <w:rPr>
          <w:rFonts w:asciiTheme="majorHAnsi" w:hAnsiTheme="majorHAnsi" w:cstheme="majorHAnsi"/>
          <w:color w:val="0D0D0D"/>
          <w:lang w:val="de-DE"/>
        </w:rPr>
        <w:t xml:space="preserve"> beteiligten Interessengruppen</w:t>
      </w:r>
      <w:r w:rsidR="008D75A4" w:rsidRPr="00EE298F">
        <w:rPr>
          <w:rFonts w:asciiTheme="majorHAnsi" w:hAnsiTheme="majorHAnsi" w:cstheme="majorHAnsi"/>
          <w:color w:val="0D0D0D"/>
          <w:lang w:val="de-DE"/>
        </w:rPr>
        <w:t xml:space="preserve"> erstellt, einschließlich der Arbeitnehmervertretungsorganisationen. Der Konzern muss diesen Plan in sämtlichen von ihm kontrollierten Tochtergesellschaften umsetzen. Ein System zur Erfassung von Warnhinweisen („</w:t>
      </w:r>
      <w:proofErr w:type="spellStart"/>
      <w:r w:rsidR="008D75A4" w:rsidRPr="00EE298F">
        <w:rPr>
          <w:rFonts w:asciiTheme="majorHAnsi" w:hAnsiTheme="majorHAnsi" w:cstheme="majorHAnsi"/>
          <w:color w:val="0D0D0D"/>
          <w:lang w:val="de-DE"/>
        </w:rPr>
        <w:t>Whistleblowing</w:t>
      </w:r>
      <w:proofErr w:type="spellEnd"/>
      <w:r w:rsidR="008D75A4" w:rsidRPr="00EE298F">
        <w:rPr>
          <w:rFonts w:asciiTheme="majorHAnsi" w:hAnsiTheme="majorHAnsi" w:cstheme="majorHAnsi"/>
          <w:color w:val="0D0D0D"/>
          <w:lang w:val="de-DE"/>
        </w:rPr>
        <w:t xml:space="preserve">“) wird eingerichtet, das sämtlichen </w:t>
      </w:r>
      <w:r w:rsidR="00FC4A2A">
        <w:rPr>
          <w:rFonts w:asciiTheme="majorHAnsi" w:hAnsiTheme="majorHAnsi" w:cstheme="majorHAnsi"/>
          <w:color w:val="0D0D0D"/>
          <w:lang w:val="de-DE"/>
        </w:rPr>
        <w:t>Beteiligten</w:t>
      </w:r>
      <w:r w:rsidR="008D75A4" w:rsidRPr="00EE298F">
        <w:rPr>
          <w:rFonts w:asciiTheme="majorHAnsi" w:hAnsiTheme="majorHAnsi" w:cstheme="majorHAnsi"/>
          <w:color w:val="0D0D0D"/>
          <w:lang w:val="de-DE"/>
        </w:rPr>
        <w:t xml:space="preserve"> offensteht.</w:t>
      </w:r>
    </w:p>
    <w:p w14:paraId="0CC033F6" w14:textId="77777777" w:rsidR="00892388" w:rsidRPr="00EE298F" w:rsidRDefault="00892388">
      <w:pPr>
        <w:spacing w:after="0" w:line="240" w:lineRule="auto"/>
        <w:jc w:val="both"/>
        <w:rPr>
          <w:rFonts w:asciiTheme="majorHAnsi" w:hAnsiTheme="majorHAnsi" w:cstheme="majorHAnsi"/>
          <w:color w:val="0D0D0D"/>
          <w:lang w:val="de-DE"/>
        </w:rPr>
      </w:pPr>
    </w:p>
    <w:p w14:paraId="0D77480B" w14:textId="44387DC7" w:rsidR="008106AB" w:rsidRPr="00EE298F" w:rsidRDefault="008106AB">
      <w:pPr>
        <w:spacing w:after="0" w:line="240" w:lineRule="auto"/>
        <w:jc w:val="both"/>
        <w:rPr>
          <w:rFonts w:asciiTheme="majorHAnsi" w:hAnsiTheme="majorHAnsi" w:cstheme="majorHAnsi"/>
          <w:color w:val="0D0D0D"/>
          <w:lang w:val="de-DE"/>
        </w:rPr>
      </w:pPr>
      <w:r w:rsidRPr="00EE298F">
        <w:rPr>
          <w:rFonts w:asciiTheme="majorHAnsi" w:hAnsiTheme="majorHAnsi" w:cstheme="majorHAnsi"/>
          <w:color w:val="0D0D0D"/>
          <w:lang w:val="de-DE"/>
        </w:rPr>
        <w:t>Der EDF-Konzern fördert stabile Beschäftigung und anständige Arbeit im Sinne der ILO-Definition als produktive Arbeit, die angemessen vergütet wird und verbunden ist mit:</w:t>
      </w:r>
    </w:p>
    <w:p w14:paraId="35A202F1" w14:textId="02884CB6" w:rsidR="00D3783E" w:rsidRPr="00EE298F" w:rsidRDefault="00D3783E" w:rsidP="008106AB">
      <w:pPr>
        <w:spacing w:after="0" w:line="240" w:lineRule="auto"/>
        <w:jc w:val="both"/>
        <w:rPr>
          <w:rFonts w:asciiTheme="majorHAnsi" w:hAnsiTheme="majorHAnsi" w:cstheme="majorHAnsi"/>
          <w:color w:val="0D0D0D"/>
          <w:lang w:val="de-DE"/>
        </w:rPr>
      </w:pPr>
      <w:r w:rsidRPr="00EE298F">
        <w:rPr>
          <w:rFonts w:asciiTheme="majorHAnsi" w:hAnsiTheme="majorHAnsi" w:cstheme="majorHAnsi"/>
          <w:color w:val="0D0D0D"/>
          <w:lang w:val="de-DE"/>
        </w:rPr>
        <w:t xml:space="preserve">- </w:t>
      </w:r>
      <w:r w:rsidR="008106AB" w:rsidRPr="00EE298F">
        <w:rPr>
          <w:rFonts w:asciiTheme="majorHAnsi" w:hAnsiTheme="majorHAnsi" w:cstheme="majorHAnsi"/>
          <w:color w:val="0D0D0D"/>
          <w:lang w:val="de-DE"/>
        </w:rPr>
        <w:t>Sicherheit am Arbeitsplatz,</w:t>
      </w:r>
    </w:p>
    <w:p w14:paraId="494DE438" w14:textId="6C67ED9B" w:rsidR="00892388" w:rsidRPr="00EE298F" w:rsidRDefault="00D3783E" w:rsidP="008106AB">
      <w:pPr>
        <w:spacing w:after="0" w:line="240" w:lineRule="auto"/>
        <w:jc w:val="both"/>
        <w:rPr>
          <w:rFonts w:asciiTheme="majorHAnsi" w:hAnsiTheme="majorHAnsi" w:cstheme="majorHAnsi"/>
          <w:color w:val="0D0D0D"/>
          <w:lang w:val="de-DE"/>
        </w:rPr>
      </w:pPr>
      <w:r w:rsidRPr="00EE298F">
        <w:rPr>
          <w:rFonts w:asciiTheme="majorHAnsi" w:hAnsiTheme="majorHAnsi" w:cstheme="majorHAnsi"/>
          <w:color w:val="0D0D0D"/>
          <w:lang w:val="de-DE"/>
        </w:rPr>
        <w:t xml:space="preserve">- </w:t>
      </w:r>
      <w:r w:rsidR="00FC4A2A">
        <w:rPr>
          <w:rFonts w:asciiTheme="majorHAnsi" w:hAnsiTheme="majorHAnsi" w:cstheme="majorHAnsi"/>
          <w:color w:val="0D0D0D"/>
          <w:lang w:val="de-DE"/>
        </w:rPr>
        <w:t>sozialer Absicherung der</w:t>
      </w:r>
      <w:r w:rsidR="008106AB" w:rsidRPr="00EE298F">
        <w:rPr>
          <w:rFonts w:asciiTheme="majorHAnsi" w:hAnsiTheme="majorHAnsi" w:cstheme="majorHAnsi"/>
          <w:color w:val="0D0D0D"/>
          <w:lang w:val="de-DE"/>
        </w:rPr>
        <w:t xml:space="preserve"> Arbeitnehmer,</w:t>
      </w:r>
    </w:p>
    <w:p w14:paraId="7E6A0DB4" w14:textId="7B945B40" w:rsidR="00D3783E" w:rsidRPr="00EE298F" w:rsidRDefault="00D3783E" w:rsidP="00FC4A2A">
      <w:pPr>
        <w:spacing w:after="0" w:line="240" w:lineRule="auto"/>
        <w:jc w:val="both"/>
        <w:rPr>
          <w:rFonts w:asciiTheme="majorHAnsi" w:hAnsiTheme="majorHAnsi" w:cstheme="majorHAnsi"/>
          <w:color w:val="0D0D0D"/>
          <w:lang w:val="de-DE"/>
        </w:rPr>
      </w:pPr>
      <w:r w:rsidRPr="00EE298F">
        <w:rPr>
          <w:rFonts w:asciiTheme="majorHAnsi" w:hAnsiTheme="majorHAnsi" w:cstheme="majorHAnsi"/>
          <w:color w:val="0D0D0D"/>
          <w:lang w:val="de-DE"/>
        </w:rPr>
        <w:t xml:space="preserve">- </w:t>
      </w:r>
      <w:r w:rsidR="008106AB" w:rsidRPr="00EE298F">
        <w:rPr>
          <w:rFonts w:asciiTheme="majorHAnsi" w:hAnsiTheme="majorHAnsi" w:cstheme="majorHAnsi"/>
          <w:color w:val="0D0D0D"/>
          <w:lang w:val="de-DE"/>
        </w:rPr>
        <w:t xml:space="preserve">der </w:t>
      </w:r>
      <w:r w:rsidR="00FC4A2A">
        <w:rPr>
          <w:rFonts w:asciiTheme="majorHAnsi" w:hAnsiTheme="majorHAnsi" w:cstheme="majorHAnsi"/>
          <w:color w:val="0D0D0D"/>
          <w:lang w:val="de-DE"/>
        </w:rPr>
        <w:t>Möglichkeit für die Mitarbeiter</w:t>
      </w:r>
      <w:r w:rsidR="008106AB" w:rsidRPr="00EE298F">
        <w:rPr>
          <w:rFonts w:asciiTheme="majorHAnsi" w:hAnsiTheme="majorHAnsi" w:cstheme="majorHAnsi"/>
          <w:color w:val="0D0D0D"/>
          <w:lang w:val="de-DE"/>
        </w:rPr>
        <w:t xml:space="preserve">, </w:t>
      </w:r>
      <w:r w:rsidR="00FC4A2A">
        <w:rPr>
          <w:rFonts w:asciiTheme="majorHAnsi" w:hAnsiTheme="majorHAnsi" w:cstheme="majorHAnsi"/>
          <w:color w:val="0D0D0D"/>
          <w:lang w:val="de-DE"/>
        </w:rPr>
        <w:t>Forderungen</w:t>
      </w:r>
      <w:r w:rsidR="008106AB" w:rsidRPr="00EE298F">
        <w:rPr>
          <w:rFonts w:asciiTheme="majorHAnsi" w:hAnsiTheme="majorHAnsi" w:cstheme="majorHAnsi"/>
          <w:color w:val="0D0D0D"/>
          <w:lang w:val="de-DE"/>
        </w:rPr>
        <w:t xml:space="preserve"> zu äußern, sich zu organisieren und an den Entscheidungen mitzuwirken, die eine</w:t>
      </w:r>
      <w:r w:rsidR="008F6C1E">
        <w:rPr>
          <w:rFonts w:asciiTheme="majorHAnsi" w:hAnsiTheme="majorHAnsi" w:cstheme="majorHAnsi"/>
          <w:color w:val="0D0D0D"/>
          <w:lang w:val="de-DE"/>
        </w:rPr>
        <w:t>n</w:t>
      </w:r>
      <w:r w:rsidR="008106AB" w:rsidRPr="00EE298F">
        <w:rPr>
          <w:rFonts w:asciiTheme="majorHAnsi" w:hAnsiTheme="majorHAnsi" w:cstheme="majorHAnsi"/>
          <w:color w:val="0D0D0D"/>
          <w:lang w:val="de-DE"/>
        </w:rPr>
        <w:t xml:space="preserve"> Einfluss auf ihr Leben haben.</w:t>
      </w:r>
    </w:p>
    <w:p w14:paraId="21355450" w14:textId="77777777" w:rsidR="00DA4E18" w:rsidRPr="00EE298F" w:rsidRDefault="00DA4E18" w:rsidP="00DA4E18">
      <w:pPr>
        <w:spacing w:after="0" w:line="240" w:lineRule="auto"/>
        <w:jc w:val="both"/>
        <w:rPr>
          <w:rFonts w:asciiTheme="majorHAnsi" w:hAnsiTheme="majorHAnsi" w:cstheme="majorHAnsi"/>
          <w:lang w:val="de-DE"/>
        </w:rPr>
      </w:pPr>
    </w:p>
    <w:p w14:paraId="3A87BA15" w14:textId="77777777" w:rsidR="00AF2D04" w:rsidRPr="00EE298F" w:rsidRDefault="00AF2D04" w:rsidP="00DA4E18">
      <w:pPr>
        <w:spacing w:after="0" w:line="240" w:lineRule="auto"/>
        <w:jc w:val="both"/>
        <w:rPr>
          <w:rFonts w:asciiTheme="majorHAnsi" w:hAnsiTheme="majorHAnsi" w:cstheme="majorHAnsi"/>
          <w:lang w:val="de-DE"/>
        </w:rPr>
      </w:pPr>
    </w:p>
    <w:p w14:paraId="7A8CCBD4" w14:textId="2EED3B93" w:rsidR="00AA3B37" w:rsidRPr="00EE298F" w:rsidRDefault="00AC19C7" w:rsidP="008106AB">
      <w:pPr>
        <w:spacing w:after="0" w:line="24" w:lineRule="atLeast"/>
        <w:jc w:val="both"/>
        <w:rPr>
          <w:rFonts w:asciiTheme="majorHAnsi" w:hAnsiTheme="majorHAnsi" w:cstheme="majorHAnsi"/>
          <w:color w:val="C45911" w:themeColor="accent2" w:themeShade="BF"/>
          <w:lang w:val="de-DE"/>
        </w:rPr>
      </w:pPr>
      <w:r w:rsidRPr="00EE298F">
        <w:rPr>
          <w:rFonts w:asciiTheme="majorHAnsi" w:hAnsiTheme="majorHAnsi" w:cstheme="majorHAnsi"/>
          <w:b/>
          <w:bCs/>
          <w:color w:val="C45911" w:themeColor="accent2" w:themeShade="BF"/>
          <w:sz w:val="24"/>
          <w:szCs w:val="24"/>
          <w:lang w:val="de-DE"/>
        </w:rPr>
        <w:t xml:space="preserve">2- </w:t>
      </w:r>
      <w:r w:rsidR="008F6C1E">
        <w:rPr>
          <w:rFonts w:asciiTheme="majorHAnsi" w:hAnsiTheme="majorHAnsi" w:cstheme="majorHAnsi"/>
          <w:b/>
          <w:bCs/>
          <w:color w:val="C45911" w:themeColor="accent2" w:themeShade="BF"/>
          <w:sz w:val="24"/>
          <w:szCs w:val="24"/>
          <w:lang w:val="de-DE"/>
        </w:rPr>
        <w:t>Unterstützung</w:t>
      </w:r>
      <w:r w:rsidR="008106AB" w:rsidRPr="00EE298F">
        <w:rPr>
          <w:rFonts w:asciiTheme="majorHAnsi" w:hAnsiTheme="majorHAnsi" w:cstheme="majorHAnsi"/>
          <w:b/>
          <w:bCs/>
          <w:color w:val="C45911" w:themeColor="accent2" w:themeShade="BF"/>
          <w:sz w:val="24"/>
          <w:szCs w:val="24"/>
          <w:lang w:val="de-DE"/>
        </w:rPr>
        <w:t xml:space="preserve"> der Konzernethik und Prävention von Korruption</w:t>
      </w:r>
      <w:r w:rsidR="00AA3B37" w:rsidRPr="00EE298F">
        <w:rPr>
          <w:rFonts w:asciiTheme="majorHAnsi" w:hAnsiTheme="majorHAnsi" w:cstheme="majorHAnsi"/>
          <w:color w:val="C45911" w:themeColor="accent2" w:themeShade="BF"/>
          <w:lang w:val="de-DE"/>
        </w:rPr>
        <w:t xml:space="preserve"> </w:t>
      </w:r>
    </w:p>
    <w:p w14:paraId="06748319" w14:textId="77777777" w:rsidR="008F3109" w:rsidRPr="00EE298F" w:rsidRDefault="008F3109" w:rsidP="00AD3816">
      <w:pPr>
        <w:spacing w:after="0" w:line="24" w:lineRule="atLeast"/>
        <w:jc w:val="both"/>
        <w:rPr>
          <w:rFonts w:asciiTheme="majorHAnsi" w:hAnsiTheme="majorHAnsi" w:cstheme="majorHAnsi"/>
          <w:lang w:val="de-DE"/>
        </w:rPr>
      </w:pPr>
    </w:p>
    <w:p w14:paraId="6B28F860" w14:textId="3B127259" w:rsidR="008106AB" w:rsidRPr="00EE298F" w:rsidRDefault="008106AB" w:rsidP="00754F3E">
      <w:pPr>
        <w:spacing w:after="0" w:line="24" w:lineRule="atLeast"/>
        <w:jc w:val="both"/>
        <w:rPr>
          <w:rFonts w:asciiTheme="majorHAnsi" w:hAnsiTheme="majorHAnsi" w:cstheme="majorHAnsi"/>
          <w:b/>
          <w:lang w:val="de-DE"/>
        </w:rPr>
      </w:pPr>
      <w:r w:rsidRPr="00EE298F">
        <w:rPr>
          <w:rFonts w:asciiTheme="majorHAnsi" w:hAnsiTheme="majorHAnsi" w:cstheme="majorHAnsi"/>
          <w:b/>
          <w:lang w:val="de-DE"/>
        </w:rPr>
        <w:t>Der EDF-Konzern und seine Mitarbeiter verpflichten sich unter allen Umständen zur Einhaltung der geltenden Gesetze und Bestimmungen in allen Ländern, in denen der Konzern tätig ist.</w:t>
      </w:r>
    </w:p>
    <w:p w14:paraId="3495807C" w14:textId="77777777" w:rsidR="006F21E9" w:rsidRPr="00EE298F" w:rsidRDefault="006F21E9" w:rsidP="00754F3E">
      <w:pPr>
        <w:spacing w:after="0" w:line="24" w:lineRule="atLeast"/>
        <w:jc w:val="both"/>
        <w:rPr>
          <w:rFonts w:asciiTheme="majorHAnsi" w:hAnsiTheme="majorHAnsi" w:cstheme="majorHAnsi"/>
          <w:b/>
          <w:lang w:val="de-DE"/>
        </w:rPr>
      </w:pPr>
    </w:p>
    <w:p w14:paraId="34548218" w14:textId="4C1BFB26" w:rsidR="008106AB" w:rsidRPr="00EE298F" w:rsidRDefault="008106AB" w:rsidP="00FC4A2A">
      <w:pPr>
        <w:spacing w:after="0" w:line="24" w:lineRule="atLeast"/>
        <w:jc w:val="both"/>
        <w:rPr>
          <w:rFonts w:asciiTheme="majorHAnsi" w:hAnsiTheme="majorHAnsi" w:cstheme="majorHAnsi"/>
          <w:lang w:val="de-DE"/>
        </w:rPr>
      </w:pPr>
      <w:r w:rsidRPr="00EE298F">
        <w:rPr>
          <w:rFonts w:asciiTheme="majorHAnsi" w:hAnsiTheme="majorHAnsi" w:cstheme="majorHAnsi"/>
          <w:b/>
          <w:lang w:val="de-DE"/>
        </w:rPr>
        <w:t xml:space="preserve">Die Unterzeichner verpflichten sich zur </w:t>
      </w:r>
      <w:r w:rsidR="008F6C1E">
        <w:rPr>
          <w:rFonts w:asciiTheme="majorHAnsi" w:hAnsiTheme="majorHAnsi" w:cstheme="majorHAnsi"/>
          <w:b/>
          <w:lang w:val="de-DE"/>
        </w:rPr>
        <w:t>Unterstützung</w:t>
      </w:r>
      <w:r w:rsidRPr="00EE298F">
        <w:rPr>
          <w:rFonts w:asciiTheme="majorHAnsi" w:hAnsiTheme="majorHAnsi" w:cstheme="majorHAnsi"/>
          <w:b/>
          <w:lang w:val="de-DE"/>
        </w:rPr>
        <w:t xml:space="preserve"> des Kampfes gegen Korruption in jeder Form</w:t>
      </w:r>
      <w:r w:rsidR="00AA3B37" w:rsidRPr="00EE298F">
        <w:rPr>
          <w:rFonts w:asciiTheme="majorHAnsi" w:hAnsiTheme="majorHAnsi" w:cstheme="majorHAnsi"/>
          <w:lang w:val="de-DE"/>
        </w:rPr>
        <w:t xml:space="preserve">. </w:t>
      </w:r>
      <w:r w:rsidRPr="00EE298F">
        <w:rPr>
          <w:rFonts w:asciiTheme="majorHAnsi" w:hAnsiTheme="majorHAnsi" w:cstheme="majorHAnsi"/>
          <w:lang w:val="de-DE"/>
        </w:rPr>
        <w:t>Hierzu ergreift der EDF-Konzern alle erforderlichen Maßnahmen und achtet darauf, seine Mitarb</w:t>
      </w:r>
      <w:r w:rsidR="008F6C1E">
        <w:rPr>
          <w:rFonts w:asciiTheme="majorHAnsi" w:hAnsiTheme="majorHAnsi" w:cstheme="majorHAnsi"/>
          <w:lang w:val="de-DE"/>
        </w:rPr>
        <w:t xml:space="preserve">eiter </w:t>
      </w:r>
      <w:r w:rsidR="00FC4A2A">
        <w:rPr>
          <w:rFonts w:asciiTheme="majorHAnsi" w:hAnsiTheme="majorHAnsi" w:cstheme="majorHAnsi"/>
          <w:lang w:val="de-DE"/>
        </w:rPr>
        <w:t>entsprechend</w:t>
      </w:r>
      <w:r w:rsidR="008F6C1E">
        <w:rPr>
          <w:rFonts w:asciiTheme="majorHAnsi" w:hAnsiTheme="majorHAnsi" w:cstheme="majorHAnsi"/>
          <w:lang w:val="de-DE"/>
        </w:rPr>
        <w:t xml:space="preserve"> </w:t>
      </w:r>
      <w:r w:rsidRPr="00EE298F">
        <w:rPr>
          <w:rFonts w:asciiTheme="majorHAnsi" w:hAnsiTheme="majorHAnsi" w:cstheme="majorHAnsi"/>
          <w:lang w:val="de-DE"/>
        </w:rPr>
        <w:t xml:space="preserve">zu schulen. Von den </w:t>
      </w:r>
      <w:r w:rsidR="00FC4A2A">
        <w:rPr>
          <w:rFonts w:asciiTheme="majorHAnsi" w:hAnsiTheme="majorHAnsi" w:cstheme="majorHAnsi"/>
          <w:lang w:val="de-DE"/>
        </w:rPr>
        <w:t xml:space="preserve">zuständigen </w:t>
      </w:r>
      <w:r w:rsidRPr="00EE298F">
        <w:rPr>
          <w:rFonts w:asciiTheme="majorHAnsi" w:hAnsiTheme="majorHAnsi" w:cstheme="majorHAnsi"/>
          <w:lang w:val="de-DE"/>
        </w:rPr>
        <w:t xml:space="preserve">internationalen </w:t>
      </w:r>
      <w:r w:rsidR="00FC4A2A">
        <w:rPr>
          <w:rFonts w:asciiTheme="majorHAnsi" w:hAnsiTheme="majorHAnsi" w:cstheme="majorHAnsi"/>
          <w:lang w:val="de-DE"/>
        </w:rPr>
        <w:t>Stellen</w:t>
      </w:r>
      <w:r w:rsidRPr="00EE298F">
        <w:rPr>
          <w:rFonts w:asciiTheme="majorHAnsi" w:hAnsiTheme="majorHAnsi" w:cstheme="majorHAnsi"/>
          <w:lang w:val="de-DE"/>
        </w:rPr>
        <w:t xml:space="preserve"> wird darauf hingewiesen, dass Arbeitnehmer </w:t>
      </w:r>
      <w:r w:rsidR="00FC4A2A">
        <w:rPr>
          <w:rFonts w:asciiTheme="majorHAnsi" w:hAnsiTheme="majorHAnsi" w:cstheme="majorHAnsi"/>
          <w:lang w:val="de-DE"/>
        </w:rPr>
        <w:t xml:space="preserve">nicht </w:t>
      </w:r>
      <w:r w:rsidRPr="00EE298F">
        <w:rPr>
          <w:rFonts w:asciiTheme="majorHAnsi" w:hAnsiTheme="majorHAnsi" w:cstheme="majorHAnsi"/>
          <w:lang w:val="de-DE"/>
        </w:rPr>
        <w:t xml:space="preserve">befugt </w:t>
      </w:r>
      <w:r w:rsidR="00FC4A2A">
        <w:rPr>
          <w:rFonts w:asciiTheme="majorHAnsi" w:hAnsiTheme="majorHAnsi" w:cstheme="majorHAnsi"/>
          <w:lang w:val="de-DE"/>
        </w:rPr>
        <w:t>sind</w:t>
      </w:r>
      <w:r w:rsidRPr="00EE298F">
        <w:rPr>
          <w:rFonts w:asciiTheme="majorHAnsi" w:hAnsiTheme="majorHAnsi" w:cstheme="majorHAnsi"/>
          <w:lang w:val="de-DE"/>
        </w:rPr>
        <w:t xml:space="preserve">, Vorteile </w:t>
      </w:r>
      <w:r w:rsidR="008F6C1E">
        <w:rPr>
          <w:rFonts w:asciiTheme="majorHAnsi" w:hAnsiTheme="majorHAnsi" w:cstheme="majorHAnsi"/>
          <w:lang w:val="de-DE"/>
        </w:rPr>
        <w:t xml:space="preserve">zu </w:t>
      </w:r>
      <w:r w:rsidR="00FC4A2A">
        <w:rPr>
          <w:rFonts w:asciiTheme="majorHAnsi" w:hAnsiTheme="majorHAnsi" w:cstheme="majorHAnsi"/>
          <w:lang w:val="de-DE"/>
        </w:rPr>
        <w:t>versprechen</w:t>
      </w:r>
      <w:r w:rsidRPr="00EE298F">
        <w:rPr>
          <w:rFonts w:asciiTheme="majorHAnsi" w:hAnsiTheme="majorHAnsi" w:cstheme="majorHAnsi"/>
          <w:lang w:val="de-DE"/>
        </w:rPr>
        <w:t xml:space="preserve">, zu </w:t>
      </w:r>
      <w:r w:rsidR="00FC4A2A">
        <w:rPr>
          <w:rFonts w:asciiTheme="majorHAnsi" w:hAnsiTheme="majorHAnsi" w:cstheme="majorHAnsi"/>
          <w:lang w:val="de-DE"/>
        </w:rPr>
        <w:t>gewähren</w:t>
      </w:r>
      <w:r w:rsidRPr="00EE298F">
        <w:rPr>
          <w:rFonts w:asciiTheme="majorHAnsi" w:hAnsiTheme="majorHAnsi" w:cstheme="majorHAnsi"/>
          <w:lang w:val="de-DE"/>
        </w:rPr>
        <w:t xml:space="preserve"> oder anzubieten oder solche Vorteile zu verlangen oder entgegenzunehmen, die als Gegenleistung </w:t>
      </w:r>
      <w:r w:rsidR="00924A8C" w:rsidRPr="00EE298F">
        <w:rPr>
          <w:rFonts w:asciiTheme="majorHAnsi" w:hAnsiTheme="majorHAnsi" w:cstheme="majorHAnsi"/>
          <w:lang w:val="de-DE"/>
        </w:rPr>
        <w:t xml:space="preserve">für eine Handlung oder eine Unterlassung gelten können. </w:t>
      </w:r>
      <w:r w:rsidR="00FC4A2A">
        <w:rPr>
          <w:rFonts w:asciiTheme="majorHAnsi" w:hAnsiTheme="majorHAnsi" w:cstheme="majorHAnsi"/>
          <w:lang w:val="de-DE"/>
        </w:rPr>
        <w:t>Entsprechend</w:t>
      </w:r>
      <w:r w:rsidR="00924A8C" w:rsidRPr="00EE298F">
        <w:rPr>
          <w:rFonts w:asciiTheme="majorHAnsi" w:hAnsiTheme="majorHAnsi" w:cstheme="majorHAnsi"/>
          <w:lang w:val="de-DE"/>
        </w:rPr>
        <w:t xml:space="preserve"> sind alle Mitarbeiter des EDF-Konzerns verpflichtet, Situationen zu vermeiden, in denen ihr Verhalten gegen diesen Grundsatz verstoßen könnte.</w:t>
      </w:r>
    </w:p>
    <w:p w14:paraId="7EAA07C3" w14:textId="6A3616C8" w:rsidR="00924A8C" w:rsidRPr="00EE298F" w:rsidRDefault="00924A8C" w:rsidP="00754F3E">
      <w:pPr>
        <w:jc w:val="both"/>
        <w:rPr>
          <w:rFonts w:asciiTheme="majorHAnsi" w:hAnsiTheme="majorHAnsi" w:cstheme="majorHAnsi"/>
          <w:lang w:val="de-DE"/>
        </w:rPr>
      </w:pPr>
      <w:r w:rsidRPr="00EE298F">
        <w:rPr>
          <w:rFonts w:asciiTheme="majorHAnsi" w:hAnsiTheme="majorHAnsi" w:cstheme="majorHAnsi"/>
          <w:lang w:val="de-DE"/>
        </w:rPr>
        <w:t>Da der EDF-Konzern nur mit Partnern zusammenarbeiten möchte, die die Integritätsgrundsätze und die Werte des Konzerns einhalten, unter</w:t>
      </w:r>
      <w:r w:rsidR="008F6C1E">
        <w:rPr>
          <w:rFonts w:asciiTheme="majorHAnsi" w:hAnsiTheme="majorHAnsi" w:cstheme="majorHAnsi"/>
          <w:lang w:val="de-DE"/>
        </w:rPr>
        <w:t>zieht</w:t>
      </w:r>
      <w:r w:rsidRPr="00EE298F">
        <w:rPr>
          <w:rFonts w:asciiTheme="majorHAnsi" w:hAnsiTheme="majorHAnsi" w:cstheme="majorHAnsi"/>
          <w:lang w:val="de-DE"/>
        </w:rPr>
        <w:t xml:space="preserve"> er seine Partner und Geschäftsbeziehungen einer Integritätsprüfung.</w:t>
      </w:r>
    </w:p>
    <w:p w14:paraId="4006A375" w14:textId="4FC1A4C8" w:rsidR="00924A8C" w:rsidRPr="00EE298F" w:rsidRDefault="00924A8C" w:rsidP="00FC4A2A">
      <w:pPr>
        <w:jc w:val="both"/>
        <w:rPr>
          <w:rFonts w:asciiTheme="majorHAnsi" w:hAnsiTheme="majorHAnsi" w:cstheme="majorHAnsi"/>
          <w:lang w:val="de-DE"/>
        </w:rPr>
      </w:pPr>
      <w:r w:rsidRPr="00EE298F">
        <w:rPr>
          <w:rFonts w:asciiTheme="majorHAnsi" w:hAnsiTheme="majorHAnsi" w:cstheme="majorHAnsi"/>
          <w:b/>
          <w:lang w:val="de-DE"/>
        </w:rPr>
        <w:t xml:space="preserve">Die Unterzeichner verpflichten sich zum Schutz von Whistleblowern, </w:t>
      </w:r>
      <w:r w:rsidRPr="00EE298F">
        <w:rPr>
          <w:rFonts w:asciiTheme="majorHAnsi" w:hAnsiTheme="majorHAnsi" w:cstheme="majorHAnsi"/>
          <w:lang w:val="de-DE"/>
        </w:rPr>
        <w:t xml:space="preserve">sowie von angeschuldigten Personen und erfassten Informationen. Durch dieses System soll die Vertraulichkeit gewährleistet und jedem Whistleblower Schutz vor Vergeltungs- oder diskriminierenden Maßnahmen geboten werden, der uneigennützig und guten Glaubens </w:t>
      </w:r>
      <w:r w:rsidR="00FC4A2A">
        <w:rPr>
          <w:rFonts w:asciiTheme="majorHAnsi" w:hAnsiTheme="majorHAnsi" w:cstheme="majorHAnsi"/>
          <w:lang w:val="de-DE"/>
        </w:rPr>
        <w:t>Sachverhalte</w:t>
      </w:r>
      <w:r w:rsidRPr="00EE298F">
        <w:rPr>
          <w:rFonts w:asciiTheme="majorHAnsi" w:hAnsiTheme="majorHAnsi" w:cstheme="majorHAnsi"/>
          <w:lang w:val="de-DE"/>
        </w:rPr>
        <w:t xml:space="preserve"> meldet, von denen er persönlich Kenntnis erhalten hat und die Teil der gesetzlich vorgesehenen </w:t>
      </w:r>
      <w:proofErr w:type="spellStart"/>
      <w:r w:rsidRPr="00EE298F">
        <w:rPr>
          <w:rFonts w:asciiTheme="majorHAnsi" w:hAnsiTheme="majorHAnsi" w:cstheme="majorHAnsi"/>
          <w:lang w:val="de-DE"/>
        </w:rPr>
        <w:t>Whistleblowing</w:t>
      </w:r>
      <w:proofErr w:type="spellEnd"/>
      <w:r w:rsidRPr="00EE298F">
        <w:rPr>
          <w:rFonts w:asciiTheme="majorHAnsi" w:hAnsiTheme="majorHAnsi" w:cstheme="majorHAnsi"/>
          <w:lang w:val="de-DE"/>
        </w:rPr>
        <w:t>-Systeme sind.</w:t>
      </w:r>
    </w:p>
    <w:p w14:paraId="73EF3601" w14:textId="7A11320A" w:rsidR="00924A8C" w:rsidRPr="00EE298F" w:rsidRDefault="00924A8C" w:rsidP="00CF6D5D">
      <w:pPr>
        <w:spacing w:after="0" w:line="24" w:lineRule="atLeast"/>
        <w:jc w:val="both"/>
        <w:rPr>
          <w:rFonts w:asciiTheme="majorHAnsi" w:hAnsiTheme="majorHAnsi" w:cstheme="majorHAnsi"/>
          <w:lang w:val="de-DE"/>
        </w:rPr>
      </w:pPr>
      <w:r w:rsidRPr="00EE298F">
        <w:rPr>
          <w:rFonts w:asciiTheme="majorHAnsi" w:hAnsiTheme="majorHAnsi" w:cstheme="majorHAnsi"/>
          <w:lang w:val="de-DE"/>
        </w:rPr>
        <w:t xml:space="preserve">Der EDF-Konzern </w:t>
      </w:r>
      <w:r w:rsidR="008F6C1E">
        <w:rPr>
          <w:rFonts w:asciiTheme="majorHAnsi" w:hAnsiTheme="majorHAnsi" w:cstheme="majorHAnsi"/>
          <w:lang w:val="de-DE"/>
        </w:rPr>
        <w:t>informiert</w:t>
      </w:r>
      <w:r w:rsidRPr="00EE298F">
        <w:rPr>
          <w:rFonts w:asciiTheme="majorHAnsi" w:hAnsiTheme="majorHAnsi" w:cstheme="majorHAnsi"/>
          <w:lang w:val="de-DE"/>
        </w:rPr>
        <w:t xml:space="preserve"> seine Mitarbeiter hier</w:t>
      </w:r>
      <w:r w:rsidR="008F6C1E">
        <w:rPr>
          <w:rFonts w:asciiTheme="majorHAnsi" w:hAnsiTheme="majorHAnsi" w:cstheme="majorHAnsi"/>
          <w:lang w:val="de-DE"/>
        </w:rPr>
        <w:t>über</w:t>
      </w:r>
      <w:r w:rsidRPr="00EE298F">
        <w:rPr>
          <w:rFonts w:asciiTheme="majorHAnsi" w:hAnsiTheme="majorHAnsi" w:cstheme="majorHAnsi"/>
          <w:lang w:val="de-DE"/>
        </w:rPr>
        <w:t xml:space="preserve"> und schult sie in diesen </w:t>
      </w:r>
      <w:r w:rsidR="00FC4A2A">
        <w:rPr>
          <w:rFonts w:asciiTheme="majorHAnsi" w:hAnsiTheme="majorHAnsi" w:cstheme="majorHAnsi"/>
          <w:lang w:val="de-DE"/>
        </w:rPr>
        <w:t>Aspekten</w:t>
      </w:r>
      <w:r w:rsidRPr="00EE298F">
        <w:rPr>
          <w:rFonts w:asciiTheme="majorHAnsi" w:hAnsiTheme="majorHAnsi" w:cstheme="majorHAnsi"/>
          <w:lang w:val="de-DE"/>
        </w:rPr>
        <w:t xml:space="preserve"> sowie in der </w:t>
      </w:r>
      <w:r w:rsidR="00CF6D5D">
        <w:rPr>
          <w:rFonts w:asciiTheme="majorHAnsi" w:hAnsiTheme="majorHAnsi" w:cstheme="majorHAnsi"/>
          <w:lang w:val="de-DE"/>
        </w:rPr>
        <w:t>damit verbundenen</w:t>
      </w:r>
      <w:r w:rsidRPr="00EE298F">
        <w:rPr>
          <w:rFonts w:asciiTheme="majorHAnsi" w:hAnsiTheme="majorHAnsi" w:cstheme="majorHAnsi"/>
          <w:lang w:val="de-DE"/>
        </w:rPr>
        <w:t xml:space="preserve"> Politik und den Verfahren im Rahmen </w:t>
      </w:r>
      <w:r w:rsidR="00CF6D5D">
        <w:rPr>
          <w:rFonts w:asciiTheme="majorHAnsi" w:hAnsiTheme="majorHAnsi" w:cstheme="majorHAnsi"/>
          <w:lang w:val="de-DE"/>
        </w:rPr>
        <w:t>von</w:t>
      </w:r>
      <w:r w:rsidRPr="00EE298F">
        <w:rPr>
          <w:rFonts w:asciiTheme="majorHAnsi" w:hAnsiTheme="majorHAnsi" w:cstheme="majorHAnsi"/>
          <w:lang w:val="de-DE"/>
        </w:rPr>
        <w:t xml:space="preserve"> Kommunikation</w:t>
      </w:r>
      <w:r w:rsidR="00CF6D5D">
        <w:rPr>
          <w:rFonts w:asciiTheme="majorHAnsi" w:hAnsiTheme="majorHAnsi" w:cstheme="majorHAnsi"/>
          <w:lang w:val="de-DE"/>
        </w:rPr>
        <w:t>skampagnen</w:t>
      </w:r>
      <w:r w:rsidRPr="00EE298F">
        <w:rPr>
          <w:rFonts w:asciiTheme="majorHAnsi" w:hAnsiTheme="majorHAnsi" w:cstheme="majorHAnsi"/>
          <w:lang w:val="de-DE"/>
        </w:rPr>
        <w:t xml:space="preserve"> und gezielte</w:t>
      </w:r>
      <w:r w:rsidR="00CF6D5D">
        <w:rPr>
          <w:rFonts w:asciiTheme="majorHAnsi" w:hAnsiTheme="majorHAnsi" w:cstheme="majorHAnsi"/>
          <w:lang w:val="de-DE"/>
        </w:rPr>
        <w:t>n</w:t>
      </w:r>
      <w:r w:rsidRPr="00EE298F">
        <w:rPr>
          <w:rFonts w:asciiTheme="majorHAnsi" w:hAnsiTheme="majorHAnsi" w:cstheme="majorHAnsi"/>
          <w:lang w:val="de-DE"/>
        </w:rPr>
        <w:t xml:space="preserve"> Programme</w:t>
      </w:r>
      <w:r w:rsidR="00CF6D5D">
        <w:rPr>
          <w:rFonts w:asciiTheme="majorHAnsi" w:hAnsiTheme="majorHAnsi" w:cstheme="majorHAnsi"/>
          <w:lang w:val="de-DE"/>
        </w:rPr>
        <w:t>n</w:t>
      </w:r>
      <w:r w:rsidRPr="00EE298F">
        <w:rPr>
          <w:rFonts w:asciiTheme="majorHAnsi" w:hAnsiTheme="majorHAnsi" w:cstheme="majorHAnsi"/>
          <w:lang w:val="de-DE"/>
        </w:rPr>
        <w:t xml:space="preserve"> in </w:t>
      </w:r>
      <w:r w:rsidR="00040F49">
        <w:rPr>
          <w:rFonts w:asciiTheme="majorHAnsi" w:hAnsiTheme="majorHAnsi" w:cstheme="majorHAnsi"/>
          <w:lang w:val="de-DE"/>
        </w:rPr>
        <w:t>Kooperation</w:t>
      </w:r>
      <w:r w:rsidRPr="00EE298F">
        <w:rPr>
          <w:rFonts w:asciiTheme="majorHAnsi" w:hAnsiTheme="majorHAnsi" w:cstheme="majorHAnsi"/>
          <w:lang w:val="de-DE"/>
        </w:rPr>
        <w:t xml:space="preserve"> mit den Gewerkschaft</w:t>
      </w:r>
      <w:r w:rsidR="00CF6D5D">
        <w:rPr>
          <w:rFonts w:asciiTheme="majorHAnsi" w:hAnsiTheme="majorHAnsi" w:cstheme="majorHAnsi"/>
          <w:lang w:val="de-DE"/>
        </w:rPr>
        <w:t>en</w:t>
      </w:r>
      <w:r w:rsidRPr="00EE298F">
        <w:rPr>
          <w:rFonts w:asciiTheme="majorHAnsi" w:hAnsiTheme="majorHAnsi" w:cstheme="majorHAnsi"/>
          <w:lang w:val="de-DE"/>
        </w:rPr>
        <w:t>.</w:t>
      </w:r>
    </w:p>
    <w:p w14:paraId="1EE7B4AE" w14:textId="77777777" w:rsidR="008F3109" w:rsidRPr="00EE298F" w:rsidRDefault="008F3109" w:rsidP="00754F3E">
      <w:pPr>
        <w:spacing w:after="0" w:line="24" w:lineRule="atLeast"/>
        <w:jc w:val="both"/>
        <w:rPr>
          <w:rFonts w:asciiTheme="majorHAnsi" w:hAnsiTheme="majorHAnsi" w:cstheme="majorHAnsi"/>
          <w:b/>
          <w:lang w:val="de-DE"/>
        </w:rPr>
      </w:pPr>
    </w:p>
    <w:p w14:paraId="52DB5AF6" w14:textId="2B57CB22" w:rsidR="00924A8C" w:rsidRPr="00EE298F" w:rsidRDefault="00924A8C" w:rsidP="00CF6D5D">
      <w:pPr>
        <w:spacing w:after="0" w:line="24" w:lineRule="atLeast"/>
        <w:jc w:val="both"/>
        <w:rPr>
          <w:rFonts w:asciiTheme="majorHAnsi" w:hAnsiTheme="majorHAnsi" w:cstheme="majorHAnsi"/>
          <w:lang w:val="de-DE"/>
        </w:rPr>
      </w:pPr>
      <w:r w:rsidRPr="00EE298F">
        <w:rPr>
          <w:rFonts w:asciiTheme="majorHAnsi" w:hAnsiTheme="majorHAnsi" w:cstheme="majorHAnsi"/>
          <w:b/>
          <w:lang w:val="de-DE"/>
        </w:rPr>
        <w:t xml:space="preserve">Der EDF-Konzern </w:t>
      </w:r>
      <w:r w:rsidR="00273019" w:rsidRPr="00EE298F">
        <w:rPr>
          <w:rFonts w:asciiTheme="majorHAnsi" w:hAnsiTheme="majorHAnsi" w:cstheme="majorHAnsi"/>
          <w:b/>
          <w:lang w:val="de-DE"/>
        </w:rPr>
        <w:t>wendet den Grundsatz der steuerlichen Transparenz</w:t>
      </w:r>
      <w:r w:rsidR="00CF6D5D">
        <w:rPr>
          <w:rFonts w:asciiTheme="majorHAnsi" w:hAnsiTheme="majorHAnsi" w:cstheme="majorHAnsi"/>
          <w:b/>
          <w:lang w:val="de-DE"/>
        </w:rPr>
        <w:t xml:space="preserve"> an</w:t>
      </w:r>
      <w:r w:rsidR="00273019" w:rsidRPr="00EE298F">
        <w:rPr>
          <w:rFonts w:asciiTheme="majorHAnsi" w:hAnsiTheme="majorHAnsi" w:cstheme="majorHAnsi"/>
          <w:b/>
          <w:lang w:val="de-DE"/>
        </w:rPr>
        <w:t xml:space="preserve">. </w:t>
      </w:r>
      <w:r w:rsidR="00273019" w:rsidRPr="00EE298F">
        <w:rPr>
          <w:rFonts w:asciiTheme="majorHAnsi" w:hAnsiTheme="majorHAnsi" w:cstheme="majorHAnsi"/>
          <w:lang w:val="de-DE"/>
        </w:rPr>
        <w:t xml:space="preserve">Im Einklang mit seiner Steuerpolitik und im Rahmen seiner Verpflichtungen zu Gunsten der Konzernethik konsolidiert der EDF-Konzern seine Gewinne dort, wo sie tatsächlich erwirtschaftet werden. Der Konzern veröffentlicht außerdem </w:t>
      </w:r>
      <w:r w:rsidR="00040F49" w:rsidRPr="00EE298F">
        <w:rPr>
          <w:rFonts w:asciiTheme="majorHAnsi" w:hAnsiTheme="majorHAnsi" w:cstheme="majorHAnsi"/>
          <w:lang w:val="de-DE"/>
        </w:rPr>
        <w:t xml:space="preserve">für jedes Land </w:t>
      </w:r>
      <w:r w:rsidR="00273019" w:rsidRPr="00EE298F">
        <w:rPr>
          <w:rFonts w:asciiTheme="majorHAnsi" w:hAnsiTheme="majorHAnsi" w:cstheme="majorHAnsi"/>
          <w:lang w:val="de-DE"/>
        </w:rPr>
        <w:t xml:space="preserve">ein transparentes Steuer-Reporting gemäß den </w:t>
      </w:r>
      <w:r w:rsidR="00CF6D5D">
        <w:rPr>
          <w:rFonts w:asciiTheme="majorHAnsi" w:hAnsiTheme="majorHAnsi" w:cstheme="majorHAnsi"/>
          <w:lang w:val="de-DE"/>
        </w:rPr>
        <w:t>Vorgaben</w:t>
      </w:r>
      <w:r w:rsidR="00273019" w:rsidRPr="00EE298F">
        <w:rPr>
          <w:rFonts w:asciiTheme="majorHAnsi" w:hAnsiTheme="majorHAnsi" w:cstheme="majorHAnsi"/>
          <w:lang w:val="de-DE"/>
        </w:rPr>
        <w:t xml:space="preserve"> der OECD.</w:t>
      </w:r>
    </w:p>
    <w:p w14:paraId="03FA8ABA" w14:textId="77777777" w:rsidR="00AF2D04" w:rsidRPr="00EE298F" w:rsidRDefault="00AF2D04" w:rsidP="00AD3816">
      <w:pPr>
        <w:pStyle w:val="Default"/>
        <w:spacing w:line="24" w:lineRule="atLeast"/>
        <w:rPr>
          <w:rFonts w:asciiTheme="majorHAnsi" w:eastAsia="SimSun" w:hAnsiTheme="majorHAnsi" w:cstheme="majorHAnsi"/>
          <w:b/>
          <w:bCs/>
          <w:i/>
          <w:iCs/>
          <w:color w:val="auto"/>
          <w:kern w:val="24"/>
          <w:lang w:val="de-DE" w:eastAsia="en-US"/>
        </w:rPr>
      </w:pPr>
    </w:p>
    <w:p w14:paraId="19D313B0" w14:textId="1EAC89BC" w:rsidR="00F10EB8" w:rsidRPr="00EE298F" w:rsidRDefault="001503CE" w:rsidP="00865ABB">
      <w:pPr>
        <w:pStyle w:val="Default"/>
        <w:spacing w:line="24" w:lineRule="atLeast"/>
        <w:rPr>
          <w:rFonts w:asciiTheme="majorHAnsi" w:eastAsia="SimSun" w:hAnsiTheme="majorHAnsi" w:cstheme="majorHAnsi"/>
          <w:b/>
          <w:bCs/>
          <w:color w:val="C45911" w:themeColor="accent2" w:themeShade="BF"/>
          <w:kern w:val="24"/>
          <w:lang w:val="de-DE" w:eastAsia="en-US"/>
        </w:rPr>
      </w:pPr>
      <w:r w:rsidRPr="00EE298F">
        <w:rPr>
          <w:rFonts w:asciiTheme="majorHAnsi" w:eastAsia="SimSun" w:hAnsiTheme="majorHAnsi" w:cstheme="majorHAnsi"/>
          <w:b/>
          <w:bCs/>
          <w:color w:val="C45911" w:themeColor="accent2" w:themeShade="BF"/>
          <w:kern w:val="24"/>
          <w:lang w:val="de-DE" w:eastAsia="en-US"/>
        </w:rPr>
        <w:lastRenderedPageBreak/>
        <w:t xml:space="preserve">3- </w:t>
      </w:r>
      <w:r w:rsidR="00865ABB" w:rsidRPr="00EE298F">
        <w:rPr>
          <w:rFonts w:asciiTheme="majorHAnsi" w:eastAsia="SimSun" w:hAnsiTheme="majorHAnsi" w:cstheme="majorHAnsi"/>
          <w:b/>
          <w:bCs/>
          <w:color w:val="C45911" w:themeColor="accent2" w:themeShade="BF"/>
          <w:kern w:val="24"/>
          <w:lang w:val="de-DE" w:eastAsia="en-US"/>
        </w:rPr>
        <w:t>Bekämpfung jeder Form von Mobbing und Gewalt am Arbeitsplatz</w:t>
      </w:r>
      <w:r w:rsidR="00FC1EA0" w:rsidRPr="00EE298F">
        <w:rPr>
          <w:rFonts w:asciiTheme="majorHAnsi" w:eastAsia="SimSun" w:hAnsiTheme="majorHAnsi" w:cstheme="majorHAnsi"/>
          <w:b/>
          <w:bCs/>
          <w:color w:val="C45911" w:themeColor="accent2" w:themeShade="BF"/>
          <w:kern w:val="24"/>
          <w:lang w:val="de-DE" w:eastAsia="en-US"/>
        </w:rPr>
        <w:t xml:space="preserve"> </w:t>
      </w:r>
    </w:p>
    <w:p w14:paraId="51A70C2C" w14:textId="77777777" w:rsidR="00F10EB8" w:rsidRPr="00EE298F" w:rsidRDefault="00F10EB8" w:rsidP="00AD3816">
      <w:pPr>
        <w:pStyle w:val="Default"/>
        <w:spacing w:line="24" w:lineRule="atLeast"/>
        <w:rPr>
          <w:rFonts w:asciiTheme="majorHAnsi" w:hAnsiTheme="majorHAnsi" w:cstheme="majorHAnsi"/>
          <w:b/>
          <w:bCs/>
          <w:sz w:val="22"/>
          <w:szCs w:val="22"/>
          <w:lang w:val="de-DE"/>
        </w:rPr>
      </w:pPr>
    </w:p>
    <w:p w14:paraId="408B4496" w14:textId="0E571F0F" w:rsidR="00865ABB" w:rsidRPr="00EE298F" w:rsidRDefault="00865ABB" w:rsidP="00CF6D5D">
      <w:pPr>
        <w:autoSpaceDE w:val="0"/>
        <w:autoSpaceDN w:val="0"/>
        <w:adjustRightInd w:val="0"/>
        <w:spacing w:after="0" w:line="240" w:lineRule="auto"/>
        <w:jc w:val="both"/>
        <w:rPr>
          <w:rFonts w:asciiTheme="majorHAnsi" w:hAnsiTheme="majorHAnsi" w:cstheme="majorHAnsi"/>
          <w:b/>
          <w:lang w:val="de-DE"/>
        </w:rPr>
      </w:pPr>
      <w:r w:rsidRPr="00EE298F">
        <w:rPr>
          <w:rFonts w:asciiTheme="majorHAnsi" w:hAnsiTheme="majorHAnsi" w:cstheme="majorHAnsi"/>
          <w:b/>
          <w:lang w:val="de-DE"/>
        </w:rPr>
        <w:t xml:space="preserve">Die Unterzeichner dulden </w:t>
      </w:r>
      <w:r w:rsidR="00CF6D5D">
        <w:rPr>
          <w:rFonts w:asciiTheme="majorHAnsi" w:hAnsiTheme="majorHAnsi" w:cstheme="majorHAnsi"/>
          <w:b/>
          <w:lang w:val="de-DE"/>
        </w:rPr>
        <w:t>mit Blick auf den</w:t>
      </w:r>
      <w:r w:rsidRPr="00EE298F">
        <w:rPr>
          <w:rFonts w:asciiTheme="majorHAnsi" w:hAnsiTheme="majorHAnsi" w:cstheme="majorHAnsi"/>
          <w:b/>
          <w:lang w:val="de-DE"/>
        </w:rPr>
        <w:t xml:space="preserve"> Respekt der Person keine Form von Mobbing oder Gewalt am Arbeitsplatz, d.h. </w:t>
      </w:r>
      <w:r w:rsidR="00CF6D5D">
        <w:rPr>
          <w:rFonts w:asciiTheme="majorHAnsi" w:hAnsiTheme="majorHAnsi" w:cstheme="majorHAnsi"/>
          <w:b/>
          <w:lang w:val="de-DE"/>
        </w:rPr>
        <w:t>überall dort</w:t>
      </w:r>
      <w:r w:rsidRPr="00EE298F">
        <w:rPr>
          <w:rFonts w:asciiTheme="majorHAnsi" w:hAnsiTheme="majorHAnsi" w:cstheme="majorHAnsi"/>
          <w:b/>
          <w:lang w:val="de-DE"/>
        </w:rPr>
        <w:t xml:space="preserve">, </w:t>
      </w:r>
      <w:r w:rsidR="00CF6D5D">
        <w:rPr>
          <w:rFonts w:asciiTheme="majorHAnsi" w:hAnsiTheme="majorHAnsi" w:cstheme="majorHAnsi"/>
          <w:b/>
          <w:lang w:val="de-DE"/>
        </w:rPr>
        <w:t xml:space="preserve">wo </w:t>
      </w:r>
      <w:r w:rsidRPr="00EE298F">
        <w:rPr>
          <w:rFonts w:asciiTheme="majorHAnsi" w:hAnsiTheme="majorHAnsi" w:cstheme="majorHAnsi"/>
          <w:b/>
          <w:lang w:val="de-DE"/>
        </w:rPr>
        <w:t>die Mitarbeiter ihre A</w:t>
      </w:r>
      <w:r w:rsidR="00CF6D5D">
        <w:rPr>
          <w:rFonts w:asciiTheme="majorHAnsi" w:hAnsiTheme="majorHAnsi" w:cstheme="majorHAnsi"/>
          <w:b/>
          <w:lang w:val="de-DE"/>
        </w:rPr>
        <w:t>ufgaben</w:t>
      </w:r>
      <w:r w:rsidRPr="00EE298F">
        <w:rPr>
          <w:rFonts w:asciiTheme="majorHAnsi" w:hAnsiTheme="majorHAnsi" w:cstheme="majorHAnsi"/>
          <w:b/>
          <w:lang w:val="de-DE"/>
        </w:rPr>
        <w:t xml:space="preserve"> ausführen, oder an jedem anderen Ort, wenn diese Praxis mit den </w:t>
      </w:r>
      <w:r w:rsidR="00CF6D5D">
        <w:rPr>
          <w:rFonts w:asciiTheme="majorHAnsi" w:hAnsiTheme="majorHAnsi" w:cstheme="majorHAnsi"/>
          <w:b/>
          <w:lang w:val="de-DE"/>
        </w:rPr>
        <w:t xml:space="preserve">dort geknüpften </w:t>
      </w:r>
      <w:r w:rsidRPr="00EE298F">
        <w:rPr>
          <w:rFonts w:asciiTheme="majorHAnsi" w:hAnsiTheme="majorHAnsi" w:cstheme="majorHAnsi"/>
          <w:b/>
          <w:lang w:val="de-DE"/>
        </w:rPr>
        <w:t>geschäftlichen Beziehungen zu tun ha</w:t>
      </w:r>
      <w:r w:rsidR="00CF6D5D">
        <w:rPr>
          <w:rFonts w:asciiTheme="majorHAnsi" w:hAnsiTheme="majorHAnsi" w:cstheme="majorHAnsi"/>
          <w:b/>
          <w:lang w:val="de-DE"/>
        </w:rPr>
        <w:t>t</w:t>
      </w:r>
      <w:r w:rsidRPr="00EE298F">
        <w:rPr>
          <w:rFonts w:asciiTheme="majorHAnsi" w:hAnsiTheme="majorHAnsi" w:cstheme="majorHAnsi"/>
          <w:b/>
          <w:lang w:val="de-DE"/>
        </w:rPr>
        <w:t>.</w:t>
      </w:r>
    </w:p>
    <w:p w14:paraId="43339FF3" w14:textId="77777777" w:rsidR="00006362" w:rsidRPr="00EE298F" w:rsidRDefault="00006362" w:rsidP="000A11BA">
      <w:pPr>
        <w:pStyle w:val="Default"/>
        <w:spacing w:line="24" w:lineRule="atLeast"/>
        <w:jc w:val="both"/>
        <w:rPr>
          <w:rFonts w:asciiTheme="majorHAnsi" w:eastAsiaTheme="minorHAnsi" w:hAnsiTheme="majorHAnsi" w:cstheme="majorHAnsi"/>
          <w:color w:val="auto"/>
          <w:sz w:val="22"/>
          <w:szCs w:val="22"/>
          <w:lang w:val="de-DE" w:eastAsia="en-US"/>
        </w:rPr>
      </w:pPr>
    </w:p>
    <w:p w14:paraId="448355F2" w14:textId="4D244766" w:rsidR="00865ABB" w:rsidRPr="00EE298F" w:rsidRDefault="00865ABB" w:rsidP="000A11BA">
      <w:pPr>
        <w:pStyle w:val="Default"/>
        <w:spacing w:line="24" w:lineRule="atLeast"/>
        <w:jc w:val="both"/>
        <w:rPr>
          <w:rFonts w:asciiTheme="majorHAnsi" w:eastAsiaTheme="minorHAnsi" w:hAnsiTheme="majorHAnsi" w:cstheme="majorHAnsi"/>
          <w:color w:val="auto"/>
          <w:sz w:val="22"/>
          <w:szCs w:val="22"/>
          <w:lang w:val="de-DE" w:eastAsia="en-US"/>
        </w:rPr>
      </w:pPr>
      <w:r w:rsidRPr="00EE298F">
        <w:rPr>
          <w:rFonts w:asciiTheme="majorHAnsi" w:eastAsiaTheme="minorHAnsi" w:hAnsiTheme="majorHAnsi" w:cstheme="majorHAnsi"/>
          <w:color w:val="auto"/>
          <w:sz w:val="22"/>
          <w:szCs w:val="22"/>
          <w:lang w:val="de-DE" w:eastAsia="en-US"/>
        </w:rPr>
        <w:t>Der EDF-Konzern verpflichtet sich zum Schutz seiner Mitarbeiter vor jeder Form von Gewalt am Arbeitsplatz, Missbrauch und Mobbing.</w:t>
      </w:r>
    </w:p>
    <w:p w14:paraId="0D8EC7B1" w14:textId="77777777" w:rsidR="00DF075F" w:rsidRPr="00EE298F" w:rsidRDefault="00DF075F" w:rsidP="009449E7">
      <w:pPr>
        <w:pStyle w:val="Default"/>
        <w:spacing w:line="24" w:lineRule="atLeast"/>
        <w:jc w:val="both"/>
        <w:rPr>
          <w:rFonts w:asciiTheme="majorHAnsi" w:eastAsiaTheme="minorHAnsi" w:hAnsiTheme="majorHAnsi" w:cstheme="majorHAnsi"/>
          <w:color w:val="auto"/>
          <w:sz w:val="22"/>
          <w:szCs w:val="22"/>
          <w:lang w:val="de-DE" w:eastAsia="en-US"/>
        </w:rPr>
      </w:pPr>
    </w:p>
    <w:p w14:paraId="03D3E907" w14:textId="56DFACA6" w:rsidR="00865ABB" w:rsidRPr="00EE298F" w:rsidRDefault="00865ABB" w:rsidP="00CF6D5D">
      <w:pPr>
        <w:autoSpaceDE w:val="0"/>
        <w:autoSpaceDN w:val="0"/>
        <w:adjustRightInd w:val="0"/>
        <w:spacing w:after="0" w:line="240" w:lineRule="auto"/>
        <w:jc w:val="both"/>
        <w:rPr>
          <w:rFonts w:asciiTheme="majorHAnsi" w:hAnsiTheme="majorHAnsi" w:cstheme="majorHAnsi"/>
          <w:lang w:val="de-DE"/>
        </w:rPr>
      </w:pPr>
      <w:r w:rsidRPr="00EE298F">
        <w:rPr>
          <w:rFonts w:asciiTheme="majorHAnsi" w:hAnsiTheme="majorHAnsi" w:cstheme="majorHAnsi"/>
          <w:lang w:val="de-DE"/>
        </w:rPr>
        <w:t xml:space="preserve">Insbesondere ergreift jede Konzerngesellschaft die erforderlichen Maßnahmen, um vor Mobbing sowie körperlicher und seelischer Gewalt zu schützen und </w:t>
      </w:r>
      <w:r w:rsidR="00382AC8">
        <w:rPr>
          <w:rFonts w:asciiTheme="majorHAnsi" w:hAnsiTheme="majorHAnsi" w:cstheme="majorHAnsi"/>
          <w:lang w:val="de-DE"/>
        </w:rPr>
        <w:t>dem entgegenzuwirken</w:t>
      </w:r>
      <w:r w:rsidRPr="00EE298F">
        <w:rPr>
          <w:rFonts w:asciiTheme="majorHAnsi" w:hAnsiTheme="majorHAnsi" w:cstheme="majorHAnsi"/>
          <w:lang w:val="de-DE"/>
        </w:rPr>
        <w:t xml:space="preserve">, wobei geschlechterbasierter Gewalt besondere Aufmerksamkeit </w:t>
      </w:r>
      <w:r w:rsidR="00040F49">
        <w:rPr>
          <w:rFonts w:asciiTheme="majorHAnsi" w:hAnsiTheme="majorHAnsi" w:cstheme="majorHAnsi"/>
          <w:lang w:val="de-DE"/>
        </w:rPr>
        <w:t>zu Teil</w:t>
      </w:r>
      <w:r w:rsidRPr="00EE298F">
        <w:rPr>
          <w:rFonts w:asciiTheme="majorHAnsi" w:hAnsiTheme="majorHAnsi" w:cstheme="majorHAnsi"/>
          <w:lang w:val="de-DE"/>
        </w:rPr>
        <w:t xml:space="preserve"> wird. Sie achten darauf, alle Mitarbeiter auf die Risiken von Mobbing </w:t>
      </w:r>
      <w:r w:rsidR="00040F49">
        <w:rPr>
          <w:rFonts w:asciiTheme="majorHAnsi" w:hAnsiTheme="majorHAnsi" w:cstheme="majorHAnsi"/>
          <w:lang w:val="de-DE"/>
        </w:rPr>
        <w:t>hinzuweisen</w:t>
      </w:r>
      <w:r w:rsidRPr="00EE298F">
        <w:rPr>
          <w:rFonts w:asciiTheme="majorHAnsi" w:hAnsiTheme="majorHAnsi" w:cstheme="majorHAnsi"/>
          <w:lang w:val="de-DE"/>
        </w:rPr>
        <w:t xml:space="preserve"> und sie in ihrer Prävention und im Kampf gegen </w:t>
      </w:r>
      <w:r w:rsidR="00CF6D5D">
        <w:rPr>
          <w:rFonts w:asciiTheme="majorHAnsi" w:hAnsiTheme="majorHAnsi" w:cstheme="majorHAnsi"/>
          <w:lang w:val="de-DE"/>
        </w:rPr>
        <w:t>solche Vorgehensweisen</w:t>
      </w:r>
      <w:r w:rsidRPr="00EE298F">
        <w:rPr>
          <w:rFonts w:asciiTheme="majorHAnsi" w:hAnsiTheme="majorHAnsi" w:cstheme="majorHAnsi"/>
          <w:lang w:val="de-DE"/>
        </w:rPr>
        <w:t xml:space="preserve"> zu schulen. In Kooperation mit den Arbeitnehmervertretern verpflichtet sich der Konzern zur </w:t>
      </w:r>
      <w:r w:rsidR="00CF6D5D">
        <w:rPr>
          <w:rFonts w:asciiTheme="majorHAnsi" w:hAnsiTheme="majorHAnsi" w:cstheme="majorHAnsi"/>
          <w:lang w:val="de-DE"/>
        </w:rPr>
        <w:t>Ausarbeitung</w:t>
      </w:r>
      <w:r w:rsidRPr="00EE298F">
        <w:rPr>
          <w:rFonts w:asciiTheme="majorHAnsi" w:hAnsiTheme="majorHAnsi" w:cstheme="majorHAnsi"/>
          <w:lang w:val="de-DE"/>
        </w:rPr>
        <w:t xml:space="preserve"> und Umsetzung eines Präventions- und Aktionsprogramms in jedem Unternehmen, um </w:t>
      </w:r>
      <w:r w:rsidR="00CF6D5D">
        <w:rPr>
          <w:rFonts w:asciiTheme="majorHAnsi" w:hAnsiTheme="majorHAnsi" w:cstheme="majorHAnsi"/>
          <w:lang w:val="de-DE"/>
        </w:rPr>
        <w:t>jede</w:t>
      </w:r>
      <w:r w:rsidRPr="00EE298F">
        <w:rPr>
          <w:rFonts w:asciiTheme="majorHAnsi" w:hAnsiTheme="majorHAnsi" w:cstheme="majorHAnsi"/>
          <w:lang w:val="de-DE"/>
        </w:rPr>
        <w:t xml:space="preserve"> Form von Mobbing und Gewalt am Arbeitsplatz zu vermeiden und potenzielle Probleme im Einklang mit der Null-Tole</w:t>
      </w:r>
      <w:r w:rsidR="00040F49">
        <w:rPr>
          <w:rFonts w:asciiTheme="majorHAnsi" w:hAnsiTheme="majorHAnsi" w:cstheme="majorHAnsi"/>
          <w:lang w:val="de-DE"/>
        </w:rPr>
        <w:t xml:space="preserve">ranz-Politik </w:t>
      </w:r>
      <w:r w:rsidRPr="00EE298F">
        <w:rPr>
          <w:rFonts w:asciiTheme="majorHAnsi" w:hAnsiTheme="majorHAnsi" w:cstheme="majorHAnsi"/>
          <w:lang w:val="de-DE"/>
        </w:rPr>
        <w:t xml:space="preserve">des Konzerns </w:t>
      </w:r>
      <w:r w:rsidR="00040F49">
        <w:rPr>
          <w:rFonts w:asciiTheme="majorHAnsi" w:hAnsiTheme="majorHAnsi" w:cstheme="majorHAnsi"/>
          <w:lang w:val="de-DE"/>
        </w:rPr>
        <w:t>sowie</w:t>
      </w:r>
      <w:r w:rsidRPr="00EE298F">
        <w:rPr>
          <w:rFonts w:asciiTheme="majorHAnsi" w:hAnsiTheme="majorHAnsi" w:cstheme="majorHAnsi"/>
          <w:lang w:val="de-DE"/>
        </w:rPr>
        <w:t xml:space="preserve"> mit den Lei</w:t>
      </w:r>
      <w:r w:rsidR="00040F49">
        <w:rPr>
          <w:rFonts w:asciiTheme="majorHAnsi" w:hAnsiTheme="majorHAnsi" w:cstheme="majorHAnsi"/>
          <w:lang w:val="de-DE"/>
        </w:rPr>
        <w:t>t</w:t>
      </w:r>
      <w:r w:rsidRPr="00EE298F">
        <w:rPr>
          <w:rFonts w:asciiTheme="majorHAnsi" w:hAnsiTheme="majorHAnsi" w:cstheme="majorHAnsi"/>
          <w:lang w:val="de-DE"/>
        </w:rPr>
        <w:t xml:space="preserve">linien und Best Practices der ILO zu behandeln. Die Konzernmitarbeiter werden in diesen Fragen sensibilisiert und </w:t>
      </w:r>
      <w:r w:rsidR="008C67A6" w:rsidRPr="00EE298F">
        <w:rPr>
          <w:rFonts w:asciiTheme="majorHAnsi" w:hAnsiTheme="majorHAnsi" w:cstheme="majorHAnsi"/>
          <w:lang w:val="de-DE"/>
        </w:rPr>
        <w:t xml:space="preserve">in den damit verbundenen Maßnahmen und Verfahren </w:t>
      </w:r>
      <w:r w:rsidRPr="00EE298F">
        <w:rPr>
          <w:rFonts w:asciiTheme="majorHAnsi" w:hAnsiTheme="majorHAnsi" w:cstheme="majorHAnsi"/>
          <w:lang w:val="de-DE"/>
        </w:rPr>
        <w:t>geschult</w:t>
      </w:r>
      <w:r w:rsidR="008C67A6" w:rsidRPr="00EE298F">
        <w:rPr>
          <w:rFonts w:asciiTheme="majorHAnsi" w:hAnsiTheme="majorHAnsi" w:cstheme="majorHAnsi"/>
          <w:lang w:val="de-DE"/>
        </w:rPr>
        <w:t>.</w:t>
      </w:r>
    </w:p>
    <w:p w14:paraId="53DF8134" w14:textId="77777777" w:rsidR="00066E9C" w:rsidRPr="00EE298F" w:rsidRDefault="00066E9C" w:rsidP="009449E7">
      <w:pPr>
        <w:pStyle w:val="Default"/>
        <w:spacing w:line="24" w:lineRule="atLeast"/>
        <w:jc w:val="both"/>
        <w:rPr>
          <w:rFonts w:asciiTheme="majorHAnsi" w:eastAsiaTheme="minorHAnsi" w:hAnsiTheme="majorHAnsi" w:cstheme="majorHAnsi"/>
          <w:color w:val="auto"/>
          <w:sz w:val="22"/>
          <w:szCs w:val="22"/>
          <w:lang w:val="de-DE" w:eastAsia="en-US"/>
        </w:rPr>
      </w:pPr>
    </w:p>
    <w:p w14:paraId="32EE72EB" w14:textId="3758DC4A" w:rsidR="008C67A6" w:rsidRPr="00EE298F" w:rsidRDefault="008C67A6" w:rsidP="00CF6D5D">
      <w:pPr>
        <w:pStyle w:val="Default"/>
        <w:spacing w:line="24" w:lineRule="atLeast"/>
        <w:jc w:val="both"/>
        <w:rPr>
          <w:rFonts w:asciiTheme="majorHAnsi" w:eastAsiaTheme="minorHAnsi" w:hAnsiTheme="majorHAnsi" w:cstheme="majorHAnsi"/>
          <w:color w:val="auto"/>
          <w:sz w:val="22"/>
          <w:szCs w:val="22"/>
          <w:lang w:val="de-DE" w:eastAsia="en-US"/>
        </w:rPr>
      </w:pPr>
      <w:r w:rsidRPr="00EE298F">
        <w:rPr>
          <w:rFonts w:asciiTheme="majorHAnsi" w:eastAsiaTheme="minorHAnsi" w:hAnsiTheme="majorHAnsi" w:cstheme="majorHAnsi"/>
          <w:color w:val="auto"/>
          <w:sz w:val="22"/>
          <w:szCs w:val="22"/>
          <w:lang w:val="de-DE" w:eastAsia="en-US"/>
        </w:rPr>
        <w:t>Alle Mitarbeiter müssen mit Respekt behandelt werden</w:t>
      </w:r>
      <w:r w:rsidR="00CF6D5D">
        <w:rPr>
          <w:rFonts w:asciiTheme="majorHAnsi" w:eastAsiaTheme="minorHAnsi" w:hAnsiTheme="majorHAnsi" w:cstheme="majorHAnsi"/>
          <w:color w:val="auto"/>
          <w:sz w:val="22"/>
          <w:szCs w:val="22"/>
          <w:lang w:val="de-DE" w:eastAsia="en-US"/>
        </w:rPr>
        <w:t>, da</w:t>
      </w:r>
      <w:r w:rsidRPr="00EE298F">
        <w:rPr>
          <w:rFonts w:asciiTheme="majorHAnsi" w:eastAsiaTheme="minorHAnsi" w:hAnsiTheme="majorHAnsi" w:cstheme="majorHAnsi"/>
          <w:color w:val="auto"/>
          <w:sz w:val="22"/>
          <w:szCs w:val="22"/>
          <w:lang w:val="de-DE" w:eastAsia="en-US"/>
        </w:rPr>
        <w:t xml:space="preserve"> berufliche Beziehungen, die auf gegenseitigem Respekt, Teamgeist und Kooperation beruhen, zur Errichtung eines positiven Arbeitsumfelds beitragen.</w:t>
      </w:r>
    </w:p>
    <w:p w14:paraId="0FDFD71C" w14:textId="31D9FCB4" w:rsidR="00563853" w:rsidRPr="00EE298F" w:rsidRDefault="00563853" w:rsidP="00754F3E">
      <w:pPr>
        <w:pStyle w:val="Default"/>
        <w:tabs>
          <w:tab w:val="left" w:pos="1354"/>
        </w:tabs>
        <w:spacing w:line="24" w:lineRule="atLeast"/>
        <w:jc w:val="both"/>
        <w:rPr>
          <w:rFonts w:asciiTheme="majorHAnsi" w:eastAsiaTheme="minorHAnsi" w:hAnsiTheme="majorHAnsi" w:cstheme="majorHAnsi"/>
          <w:color w:val="auto"/>
          <w:sz w:val="22"/>
          <w:szCs w:val="22"/>
          <w:lang w:val="de-DE" w:eastAsia="en-US"/>
        </w:rPr>
      </w:pPr>
    </w:p>
    <w:p w14:paraId="7F7E8BF1" w14:textId="77777777" w:rsidR="00AF2D04" w:rsidRPr="00EE298F" w:rsidRDefault="00AF2D04" w:rsidP="00754F3E">
      <w:pPr>
        <w:pStyle w:val="Default"/>
        <w:tabs>
          <w:tab w:val="left" w:pos="1354"/>
        </w:tabs>
        <w:spacing w:line="24" w:lineRule="atLeast"/>
        <w:jc w:val="both"/>
        <w:rPr>
          <w:rFonts w:asciiTheme="majorHAnsi" w:eastAsiaTheme="minorHAnsi" w:hAnsiTheme="majorHAnsi" w:cstheme="majorHAnsi"/>
          <w:color w:val="auto"/>
          <w:sz w:val="22"/>
          <w:szCs w:val="22"/>
          <w:lang w:val="de-DE" w:eastAsia="en-US"/>
        </w:rPr>
      </w:pPr>
    </w:p>
    <w:p w14:paraId="12C05C4F" w14:textId="1790F6F7" w:rsidR="008C67A6" w:rsidRPr="00EE298F" w:rsidRDefault="00C5659C" w:rsidP="00AD3816">
      <w:pPr>
        <w:pStyle w:val="Default"/>
        <w:spacing w:line="24" w:lineRule="atLeast"/>
        <w:jc w:val="both"/>
        <w:rPr>
          <w:rFonts w:asciiTheme="majorHAnsi" w:eastAsia="SimSun" w:hAnsiTheme="majorHAnsi" w:cstheme="majorHAnsi"/>
          <w:b/>
          <w:bCs/>
          <w:color w:val="C45911" w:themeColor="accent2" w:themeShade="BF"/>
          <w:kern w:val="24"/>
          <w:lang w:val="de-DE" w:eastAsia="en-US"/>
        </w:rPr>
      </w:pPr>
      <w:r w:rsidRPr="00EE298F">
        <w:rPr>
          <w:rFonts w:asciiTheme="majorHAnsi" w:eastAsia="SimSun" w:hAnsiTheme="majorHAnsi" w:cstheme="majorHAnsi"/>
          <w:b/>
          <w:bCs/>
          <w:color w:val="C45911" w:themeColor="accent2" w:themeShade="BF"/>
          <w:kern w:val="24"/>
          <w:lang w:val="de-DE" w:eastAsia="en-US"/>
        </w:rPr>
        <w:t xml:space="preserve">4- </w:t>
      </w:r>
      <w:r w:rsidR="00040F49">
        <w:rPr>
          <w:rFonts w:asciiTheme="majorHAnsi" w:eastAsia="SimSun" w:hAnsiTheme="majorHAnsi" w:cstheme="majorHAnsi"/>
          <w:b/>
          <w:bCs/>
          <w:color w:val="C45911" w:themeColor="accent2" w:themeShade="BF"/>
          <w:kern w:val="24"/>
          <w:lang w:val="de-DE" w:eastAsia="en-US"/>
        </w:rPr>
        <w:t>Gewährleistung</w:t>
      </w:r>
      <w:r w:rsidR="008C67A6" w:rsidRPr="00EE298F">
        <w:rPr>
          <w:rFonts w:asciiTheme="majorHAnsi" w:eastAsia="SimSun" w:hAnsiTheme="majorHAnsi" w:cstheme="majorHAnsi"/>
          <w:b/>
          <w:bCs/>
          <w:color w:val="C45911" w:themeColor="accent2" w:themeShade="BF"/>
          <w:kern w:val="24"/>
          <w:lang w:val="de-DE" w:eastAsia="en-US"/>
        </w:rPr>
        <w:t xml:space="preserve"> sozial verantwortliche</w:t>
      </w:r>
      <w:r w:rsidR="00040F49">
        <w:rPr>
          <w:rFonts w:asciiTheme="majorHAnsi" w:eastAsia="SimSun" w:hAnsiTheme="majorHAnsi" w:cstheme="majorHAnsi"/>
          <w:b/>
          <w:bCs/>
          <w:color w:val="C45911" w:themeColor="accent2" w:themeShade="BF"/>
          <w:kern w:val="24"/>
          <w:lang w:val="de-DE" w:eastAsia="en-US"/>
        </w:rPr>
        <w:t>r</w:t>
      </w:r>
      <w:r w:rsidR="008C67A6" w:rsidRPr="00EE298F">
        <w:rPr>
          <w:rFonts w:asciiTheme="majorHAnsi" w:eastAsia="SimSun" w:hAnsiTheme="majorHAnsi" w:cstheme="majorHAnsi"/>
          <w:b/>
          <w:bCs/>
          <w:color w:val="C45911" w:themeColor="accent2" w:themeShade="BF"/>
          <w:kern w:val="24"/>
          <w:lang w:val="de-DE" w:eastAsia="en-US"/>
        </w:rPr>
        <w:t xml:space="preserve"> Beziehung</w:t>
      </w:r>
      <w:r w:rsidR="00040F49">
        <w:rPr>
          <w:rFonts w:asciiTheme="majorHAnsi" w:eastAsia="SimSun" w:hAnsiTheme="majorHAnsi" w:cstheme="majorHAnsi"/>
          <w:b/>
          <w:bCs/>
          <w:color w:val="C45911" w:themeColor="accent2" w:themeShade="BF"/>
          <w:kern w:val="24"/>
          <w:lang w:val="de-DE" w:eastAsia="en-US"/>
        </w:rPr>
        <w:t>en</w:t>
      </w:r>
      <w:r w:rsidR="008C67A6" w:rsidRPr="00EE298F">
        <w:rPr>
          <w:rFonts w:asciiTheme="majorHAnsi" w:eastAsia="SimSun" w:hAnsiTheme="majorHAnsi" w:cstheme="majorHAnsi"/>
          <w:b/>
          <w:bCs/>
          <w:color w:val="C45911" w:themeColor="accent2" w:themeShade="BF"/>
          <w:kern w:val="24"/>
          <w:lang w:val="de-DE" w:eastAsia="en-US"/>
        </w:rPr>
        <w:t xml:space="preserve"> zu unseren Lieferanten und Subunternehmern</w:t>
      </w:r>
    </w:p>
    <w:p w14:paraId="145FCADE" w14:textId="77777777" w:rsidR="00C5659C" w:rsidRPr="00EE298F" w:rsidRDefault="00C5659C" w:rsidP="00AD3816">
      <w:pPr>
        <w:pStyle w:val="Default"/>
        <w:spacing w:line="24" w:lineRule="atLeast"/>
        <w:jc w:val="both"/>
        <w:rPr>
          <w:rFonts w:asciiTheme="majorHAnsi" w:eastAsiaTheme="minorHAnsi" w:hAnsiTheme="majorHAnsi" w:cstheme="majorHAnsi"/>
          <w:color w:val="auto"/>
          <w:sz w:val="22"/>
          <w:szCs w:val="22"/>
          <w:lang w:val="de-DE" w:eastAsia="en-US"/>
        </w:rPr>
      </w:pPr>
    </w:p>
    <w:p w14:paraId="72C5D92F" w14:textId="7A83ACD5" w:rsidR="008C67A6" w:rsidRPr="00EE298F" w:rsidRDefault="008C67A6" w:rsidP="00AD3816">
      <w:pPr>
        <w:pStyle w:val="Default"/>
        <w:spacing w:line="24" w:lineRule="atLeast"/>
        <w:jc w:val="both"/>
        <w:rPr>
          <w:rFonts w:asciiTheme="majorHAnsi" w:eastAsiaTheme="minorHAnsi" w:hAnsiTheme="majorHAnsi" w:cstheme="majorHAnsi"/>
          <w:b/>
          <w:color w:val="auto"/>
          <w:sz w:val="22"/>
          <w:szCs w:val="22"/>
          <w:lang w:val="de-DE" w:eastAsia="en-US"/>
        </w:rPr>
      </w:pPr>
      <w:r w:rsidRPr="00EE298F">
        <w:rPr>
          <w:rFonts w:asciiTheme="majorHAnsi" w:eastAsiaTheme="minorHAnsi" w:hAnsiTheme="majorHAnsi" w:cstheme="majorHAnsi"/>
          <w:b/>
          <w:color w:val="auto"/>
          <w:sz w:val="22"/>
          <w:szCs w:val="22"/>
          <w:lang w:val="de-DE" w:eastAsia="en-US"/>
        </w:rPr>
        <w:t>Der EDF-Konzern verpflichtet sich zur Bekanntmachung und Unterstützung dieser Vereinbarung bei seinen Lieferanten und Subunternehmern.</w:t>
      </w:r>
    </w:p>
    <w:p w14:paraId="3B6229FF" w14:textId="77777777" w:rsidR="003725BE" w:rsidRPr="00EE298F" w:rsidRDefault="003725BE" w:rsidP="003725BE">
      <w:pPr>
        <w:pStyle w:val="Default"/>
        <w:rPr>
          <w:rFonts w:asciiTheme="majorHAnsi" w:hAnsiTheme="majorHAnsi" w:cstheme="majorHAnsi"/>
          <w:lang w:val="de-DE" w:eastAsia="en-US"/>
        </w:rPr>
      </w:pPr>
    </w:p>
    <w:p w14:paraId="288A7213" w14:textId="599EEFC9" w:rsidR="008C67A6" w:rsidRPr="00EE298F" w:rsidRDefault="008C67A6" w:rsidP="003725BE">
      <w:pPr>
        <w:pStyle w:val="CM23"/>
        <w:spacing w:line="24" w:lineRule="atLeast"/>
        <w:jc w:val="both"/>
        <w:rPr>
          <w:rFonts w:asciiTheme="majorHAnsi" w:eastAsiaTheme="minorHAnsi" w:hAnsiTheme="majorHAnsi" w:cstheme="majorHAnsi"/>
          <w:sz w:val="22"/>
          <w:szCs w:val="22"/>
          <w:lang w:val="de-DE" w:eastAsia="en-US"/>
        </w:rPr>
      </w:pPr>
      <w:r w:rsidRPr="00EE298F">
        <w:rPr>
          <w:rFonts w:asciiTheme="majorHAnsi" w:eastAsiaTheme="minorHAnsi" w:hAnsiTheme="majorHAnsi" w:cstheme="majorHAnsi"/>
          <w:sz w:val="22"/>
          <w:szCs w:val="22"/>
          <w:lang w:val="de-DE" w:eastAsia="en-US"/>
        </w:rPr>
        <w:t>Die Anforderungen des Konzerns beziehen sich insbesondere auf:</w:t>
      </w:r>
    </w:p>
    <w:p w14:paraId="3DFED68A" w14:textId="6707D574" w:rsidR="00557714" w:rsidRPr="00EE298F" w:rsidRDefault="008C67A6" w:rsidP="00CF6D5D">
      <w:pPr>
        <w:pStyle w:val="Default"/>
        <w:numPr>
          <w:ilvl w:val="0"/>
          <w:numId w:val="10"/>
        </w:numPr>
        <w:spacing w:line="24" w:lineRule="atLeast"/>
        <w:jc w:val="both"/>
        <w:rPr>
          <w:rFonts w:asciiTheme="majorHAnsi" w:eastAsiaTheme="minorHAnsi" w:hAnsiTheme="majorHAnsi" w:cstheme="majorHAnsi"/>
          <w:color w:val="auto"/>
          <w:sz w:val="22"/>
          <w:szCs w:val="22"/>
          <w:lang w:val="de-DE" w:eastAsia="en-US"/>
        </w:rPr>
      </w:pPr>
      <w:r w:rsidRPr="00EE298F">
        <w:rPr>
          <w:rFonts w:asciiTheme="majorHAnsi" w:eastAsiaTheme="minorHAnsi" w:hAnsiTheme="majorHAnsi" w:cstheme="majorHAnsi"/>
          <w:color w:val="auto"/>
          <w:sz w:val="22"/>
          <w:szCs w:val="22"/>
          <w:lang w:val="de-DE" w:eastAsia="en-US"/>
        </w:rPr>
        <w:t>die Einhaltung der Gesetze des Landes, in dem ein Auftrag ausgeführt wird</w:t>
      </w:r>
    </w:p>
    <w:p w14:paraId="747940F3" w14:textId="7A0A6520" w:rsidR="00F02602" w:rsidRPr="00EE298F" w:rsidRDefault="008C67A6" w:rsidP="008C67A6">
      <w:pPr>
        <w:pStyle w:val="Default"/>
        <w:numPr>
          <w:ilvl w:val="0"/>
          <w:numId w:val="10"/>
        </w:numPr>
        <w:spacing w:line="24" w:lineRule="atLeast"/>
        <w:jc w:val="both"/>
        <w:rPr>
          <w:rFonts w:asciiTheme="majorHAnsi" w:eastAsiaTheme="minorHAnsi" w:hAnsiTheme="majorHAnsi" w:cstheme="majorHAnsi"/>
          <w:color w:val="auto"/>
          <w:sz w:val="22"/>
          <w:szCs w:val="22"/>
          <w:lang w:val="de-DE" w:eastAsia="en-US"/>
        </w:rPr>
      </w:pPr>
      <w:r w:rsidRPr="00EE298F">
        <w:rPr>
          <w:rFonts w:asciiTheme="majorHAnsi" w:eastAsiaTheme="minorHAnsi" w:hAnsiTheme="majorHAnsi" w:cstheme="majorHAnsi"/>
          <w:color w:val="auto"/>
          <w:sz w:val="22"/>
          <w:szCs w:val="22"/>
          <w:lang w:val="de-DE" w:eastAsia="en-US"/>
        </w:rPr>
        <w:t>die Einhaltung der internationalen Arbeitsnormen</w:t>
      </w:r>
      <w:r w:rsidR="000F2780" w:rsidRPr="00EE298F">
        <w:rPr>
          <w:rFonts w:asciiTheme="majorHAnsi" w:eastAsiaTheme="minorHAnsi" w:hAnsiTheme="majorHAnsi" w:cstheme="majorHAnsi"/>
          <w:color w:val="auto"/>
          <w:sz w:val="22"/>
          <w:szCs w:val="22"/>
          <w:lang w:val="de-DE" w:eastAsia="en-US"/>
        </w:rPr>
        <w:t xml:space="preserve"> </w:t>
      </w:r>
    </w:p>
    <w:p w14:paraId="7BD680DF" w14:textId="7079C38C" w:rsidR="008C67A6" w:rsidRPr="00EE298F" w:rsidRDefault="008C67A6" w:rsidP="008C67A6">
      <w:pPr>
        <w:pStyle w:val="Default"/>
        <w:numPr>
          <w:ilvl w:val="0"/>
          <w:numId w:val="10"/>
        </w:numPr>
        <w:spacing w:line="24" w:lineRule="atLeast"/>
        <w:jc w:val="both"/>
        <w:rPr>
          <w:rFonts w:asciiTheme="majorHAnsi" w:eastAsiaTheme="minorHAnsi" w:hAnsiTheme="majorHAnsi" w:cstheme="majorHAnsi"/>
          <w:color w:val="auto"/>
          <w:sz w:val="22"/>
          <w:szCs w:val="22"/>
          <w:lang w:val="de-DE" w:eastAsia="en-US"/>
        </w:rPr>
      </w:pPr>
      <w:r w:rsidRPr="00EE298F">
        <w:rPr>
          <w:rFonts w:asciiTheme="majorHAnsi" w:eastAsiaTheme="minorHAnsi" w:hAnsiTheme="majorHAnsi" w:cstheme="majorHAnsi"/>
          <w:color w:val="auto"/>
          <w:sz w:val="22"/>
          <w:szCs w:val="22"/>
          <w:lang w:val="de-DE" w:eastAsia="en-US"/>
        </w:rPr>
        <w:t>den Arbeits- und Gesundheitsschutz der Arbeitnehmer, einschließlich der geltenden internationalen Normen</w:t>
      </w:r>
    </w:p>
    <w:p w14:paraId="0A4FD5A9" w14:textId="178BE373" w:rsidR="008C67A6" w:rsidRPr="00EE298F" w:rsidRDefault="008C67A6" w:rsidP="00AD3816">
      <w:pPr>
        <w:pStyle w:val="Default"/>
        <w:numPr>
          <w:ilvl w:val="0"/>
          <w:numId w:val="10"/>
        </w:numPr>
        <w:spacing w:line="24" w:lineRule="atLeast"/>
        <w:jc w:val="both"/>
        <w:rPr>
          <w:rFonts w:asciiTheme="majorHAnsi" w:eastAsiaTheme="minorHAnsi" w:hAnsiTheme="majorHAnsi" w:cstheme="majorHAnsi"/>
          <w:color w:val="auto"/>
          <w:sz w:val="22"/>
          <w:szCs w:val="22"/>
          <w:lang w:val="de-DE" w:eastAsia="en-US"/>
        </w:rPr>
      </w:pPr>
      <w:r w:rsidRPr="00EE298F">
        <w:rPr>
          <w:rFonts w:asciiTheme="majorHAnsi" w:eastAsiaTheme="minorHAnsi" w:hAnsiTheme="majorHAnsi" w:cstheme="majorHAnsi"/>
          <w:color w:val="auto"/>
          <w:sz w:val="22"/>
          <w:szCs w:val="22"/>
          <w:lang w:val="de-DE" w:eastAsia="en-US"/>
        </w:rPr>
        <w:t>den Schutz der Umwelt</w:t>
      </w:r>
    </w:p>
    <w:p w14:paraId="567B03BF" w14:textId="56277A91" w:rsidR="00925CE2" w:rsidRPr="00EE298F" w:rsidRDefault="008C67A6" w:rsidP="008C67A6">
      <w:pPr>
        <w:pStyle w:val="Default"/>
        <w:numPr>
          <w:ilvl w:val="0"/>
          <w:numId w:val="10"/>
        </w:numPr>
        <w:spacing w:line="24" w:lineRule="atLeast"/>
        <w:jc w:val="both"/>
        <w:rPr>
          <w:rFonts w:asciiTheme="majorHAnsi" w:eastAsiaTheme="minorHAnsi" w:hAnsiTheme="majorHAnsi" w:cstheme="majorHAnsi"/>
          <w:color w:val="auto"/>
          <w:sz w:val="22"/>
          <w:szCs w:val="22"/>
          <w:lang w:val="de-DE" w:eastAsia="en-US"/>
        </w:rPr>
      </w:pPr>
      <w:r w:rsidRPr="00EE298F">
        <w:rPr>
          <w:rFonts w:asciiTheme="majorHAnsi" w:eastAsiaTheme="minorHAnsi" w:hAnsiTheme="majorHAnsi" w:cstheme="majorHAnsi"/>
          <w:color w:val="auto"/>
          <w:sz w:val="22"/>
          <w:szCs w:val="22"/>
          <w:lang w:val="de-DE" w:eastAsia="en-US"/>
        </w:rPr>
        <w:t>die Beachtung der Ethik- und Compliance-Politik des EDF-Konzerns</w:t>
      </w:r>
    </w:p>
    <w:p w14:paraId="484BAA27" w14:textId="77777777" w:rsidR="00925CE2" w:rsidRPr="00EE298F" w:rsidRDefault="00925CE2" w:rsidP="003725BE">
      <w:pPr>
        <w:pStyle w:val="CM23"/>
        <w:spacing w:line="24" w:lineRule="atLeast"/>
        <w:jc w:val="both"/>
        <w:rPr>
          <w:rFonts w:asciiTheme="majorHAnsi" w:eastAsiaTheme="minorHAnsi" w:hAnsiTheme="majorHAnsi" w:cstheme="majorHAnsi"/>
          <w:sz w:val="22"/>
          <w:szCs w:val="22"/>
          <w:lang w:val="de-DE" w:eastAsia="en-US"/>
        </w:rPr>
      </w:pPr>
    </w:p>
    <w:p w14:paraId="4395F008" w14:textId="51D192B8" w:rsidR="008C67A6" w:rsidRPr="00EE298F" w:rsidRDefault="008C67A6" w:rsidP="003725BE">
      <w:pPr>
        <w:pStyle w:val="CM23"/>
        <w:spacing w:line="24" w:lineRule="atLeast"/>
        <w:jc w:val="both"/>
        <w:rPr>
          <w:rFonts w:asciiTheme="majorHAnsi" w:eastAsiaTheme="minorHAnsi" w:hAnsiTheme="majorHAnsi" w:cstheme="majorHAnsi"/>
          <w:sz w:val="22"/>
          <w:szCs w:val="22"/>
          <w:lang w:val="de-DE" w:eastAsia="en-US"/>
        </w:rPr>
      </w:pPr>
      <w:r w:rsidRPr="00EE298F">
        <w:rPr>
          <w:rFonts w:asciiTheme="majorHAnsi" w:eastAsiaTheme="minorHAnsi" w:hAnsiTheme="majorHAnsi" w:cstheme="majorHAnsi"/>
          <w:sz w:val="22"/>
          <w:szCs w:val="22"/>
          <w:lang w:val="de-DE" w:eastAsia="en-US"/>
        </w:rPr>
        <w:t>Die Konzerngesellschaften richten gegenüber ihre</w:t>
      </w:r>
      <w:r w:rsidR="00040F49">
        <w:rPr>
          <w:rFonts w:asciiTheme="majorHAnsi" w:eastAsiaTheme="minorHAnsi" w:hAnsiTheme="majorHAnsi" w:cstheme="majorHAnsi"/>
          <w:sz w:val="22"/>
          <w:szCs w:val="22"/>
          <w:lang w:val="de-DE" w:eastAsia="en-US"/>
        </w:rPr>
        <w:t>n Zulieferern und Subunternehmer</w:t>
      </w:r>
      <w:r w:rsidRPr="00EE298F">
        <w:rPr>
          <w:rFonts w:asciiTheme="majorHAnsi" w:eastAsiaTheme="minorHAnsi" w:hAnsiTheme="majorHAnsi" w:cstheme="majorHAnsi"/>
          <w:sz w:val="22"/>
          <w:szCs w:val="22"/>
          <w:lang w:val="de-DE" w:eastAsia="en-US"/>
        </w:rPr>
        <w:t xml:space="preserve">n geeignete Auswahl- und Bewertungsverfahren ein, um diesen Anforderungen </w:t>
      </w:r>
      <w:r w:rsidR="00040F49">
        <w:rPr>
          <w:rFonts w:asciiTheme="majorHAnsi" w:eastAsiaTheme="minorHAnsi" w:hAnsiTheme="majorHAnsi" w:cstheme="majorHAnsi"/>
          <w:sz w:val="22"/>
          <w:szCs w:val="22"/>
          <w:lang w:val="de-DE" w:eastAsia="en-US"/>
        </w:rPr>
        <w:t>gerecht</w:t>
      </w:r>
      <w:r w:rsidRPr="00EE298F">
        <w:rPr>
          <w:rFonts w:asciiTheme="majorHAnsi" w:eastAsiaTheme="minorHAnsi" w:hAnsiTheme="majorHAnsi" w:cstheme="majorHAnsi"/>
          <w:sz w:val="22"/>
          <w:szCs w:val="22"/>
          <w:lang w:val="de-DE" w:eastAsia="en-US"/>
        </w:rPr>
        <w:t xml:space="preserve"> zu </w:t>
      </w:r>
      <w:r w:rsidR="00040F49">
        <w:rPr>
          <w:rFonts w:asciiTheme="majorHAnsi" w:eastAsiaTheme="minorHAnsi" w:hAnsiTheme="majorHAnsi" w:cstheme="majorHAnsi"/>
          <w:sz w:val="22"/>
          <w:szCs w:val="22"/>
          <w:lang w:val="de-DE" w:eastAsia="en-US"/>
        </w:rPr>
        <w:t>werden</w:t>
      </w:r>
      <w:r w:rsidRPr="00EE298F">
        <w:rPr>
          <w:rFonts w:asciiTheme="majorHAnsi" w:eastAsiaTheme="minorHAnsi" w:hAnsiTheme="majorHAnsi" w:cstheme="majorHAnsi"/>
          <w:sz w:val="22"/>
          <w:szCs w:val="22"/>
          <w:lang w:val="de-DE" w:eastAsia="en-US"/>
        </w:rPr>
        <w:t>.</w:t>
      </w:r>
    </w:p>
    <w:p w14:paraId="59BF7453" w14:textId="4A259B78" w:rsidR="008C67A6" w:rsidRPr="00EE298F" w:rsidRDefault="008C67A6" w:rsidP="003725BE">
      <w:pPr>
        <w:pStyle w:val="CM23"/>
        <w:spacing w:line="24" w:lineRule="atLeast"/>
        <w:jc w:val="both"/>
        <w:rPr>
          <w:rFonts w:asciiTheme="majorHAnsi" w:eastAsiaTheme="minorHAnsi" w:hAnsiTheme="majorHAnsi" w:cstheme="majorHAnsi"/>
          <w:sz w:val="22"/>
          <w:szCs w:val="22"/>
          <w:lang w:val="de-DE" w:eastAsia="en-US"/>
        </w:rPr>
      </w:pPr>
      <w:r w:rsidRPr="00EE298F">
        <w:rPr>
          <w:rFonts w:asciiTheme="majorHAnsi" w:eastAsiaTheme="minorHAnsi" w:hAnsiTheme="majorHAnsi" w:cstheme="majorHAnsi"/>
          <w:sz w:val="22"/>
          <w:szCs w:val="22"/>
          <w:lang w:val="de-DE" w:eastAsia="en-US"/>
        </w:rPr>
        <w:t>Diese Anforderungen ergänzen die Charta für nachhaltige Entwicklung, die 2006 zwischen EDF und seinen Lieferanten eingeführt und 2014 aktualisiert wurde.</w:t>
      </w:r>
    </w:p>
    <w:p w14:paraId="5546C2E4" w14:textId="77777777" w:rsidR="00DD1878" w:rsidRPr="00EE298F" w:rsidRDefault="00DD1878" w:rsidP="000F6451">
      <w:pPr>
        <w:pStyle w:val="Paragraphedeliste"/>
        <w:spacing w:after="0" w:line="24" w:lineRule="atLeast"/>
        <w:ind w:left="0"/>
        <w:contextualSpacing w:val="0"/>
        <w:jc w:val="both"/>
        <w:rPr>
          <w:rFonts w:asciiTheme="majorHAnsi" w:hAnsiTheme="majorHAnsi" w:cstheme="majorHAnsi"/>
          <w:lang w:val="de-DE"/>
        </w:rPr>
      </w:pPr>
    </w:p>
    <w:p w14:paraId="6FCD12DF" w14:textId="0525F13F" w:rsidR="00067790" w:rsidRPr="00EE298F" w:rsidRDefault="008C67A6" w:rsidP="008C67A6">
      <w:pPr>
        <w:pStyle w:val="Paragraphedeliste"/>
        <w:spacing w:after="0" w:line="24" w:lineRule="atLeast"/>
        <w:ind w:left="0"/>
        <w:contextualSpacing w:val="0"/>
        <w:jc w:val="both"/>
        <w:rPr>
          <w:rFonts w:asciiTheme="majorHAnsi" w:hAnsiTheme="majorHAnsi" w:cstheme="majorHAnsi"/>
          <w:lang w:val="de-DE"/>
        </w:rPr>
      </w:pPr>
      <w:r w:rsidRPr="00EE298F">
        <w:rPr>
          <w:rFonts w:asciiTheme="majorHAnsi" w:hAnsiTheme="majorHAnsi" w:cstheme="majorHAnsi"/>
          <w:lang w:val="de-DE"/>
        </w:rPr>
        <w:t>Die Konzerngesellschaften müssen diese Grundsätze gegenüber ihren Lieferanten bekannt machen.</w:t>
      </w:r>
      <w:r w:rsidR="00067790" w:rsidRPr="00EE298F">
        <w:rPr>
          <w:rFonts w:asciiTheme="majorHAnsi" w:hAnsiTheme="majorHAnsi" w:cstheme="majorHAnsi"/>
          <w:lang w:val="de-DE"/>
        </w:rPr>
        <w:t xml:space="preserve"> </w:t>
      </w:r>
    </w:p>
    <w:p w14:paraId="3EF9FEF3" w14:textId="74167362" w:rsidR="00DD1878" w:rsidRPr="00EE298F" w:rsidRDefault="00DD1878" w:rsidP="00DD1878">
      <w:pPr>
        <w:pStyle w:val="Default"/>
        <w:spacing w:line="24" w:lineRule="atLeast"/>
        <w:jc w:val="both"/>
        <w:rPr>
          <w:rFonts w:asciiTheme="majorHAnsi" w:eastAsiaTheme="minorHAnsi" w:hAnsiTheme="majorHAnsi" w:cstheme="majorHAnsi"/>
          <w:color w:val="auto"/>
          <w:sz w:val="22"/>
          <w:szCs w:val="22"/>
          <w:lang w:val="de-DE" w:eastAsia="en-US"/>
        </w:rPr>
      </w:pPr>
    </w:p>
    <w:p w14:paraId="75AE3A3C" w14:textId="3D90E7C1" w:rsidR="008C67A6" w:rsidRPr="00EE298F" w:rsidRDefault="008C67A6" w:rsidP="008C67A6">
      <w:pPr>
        <w:pStyle w:val="Default"/>
        <w:spacing w:line="24" w:lineRule="atLeast"/>
        <w:jc w:val="both"/>
        <w:rPr>
          <w:rFonts w:asciiTheme="majorHAnsi" w:eastAsiaTheme="minorHAnsi" w:hAnsiTheme="majorHAnsi" w:cstheme="majorHAnsi"/>
          <w:color w:val="auto"/>
          <w:sz w:val="22"/>
          <w:szCs w:val="22"/>
          <w:lang w:val="de-DE" w:eastAsia="en-US"/>
        </w:rPr>
      </w:pPr>
      <w:r w:rsidRPr="00EE298F">
        <w:rPr>
          <w:rFonts w:asciiTheme="majorHAnsi" w:eastAsiaTheme="minorHAnsi" w:hAnsiTheme="majorHAnsi" w:cstheme="majorHAnsi"/>
          <w:color w:val="auto"/>
          <w:sz w:val="22"/>
          <w:szCs w:val="22"/>
          <w:lang w:val="de-DE" w:eastAsia="en-US"/>
        </w:rPr>
        <w:t xml:space="preserve">In den Ländern und Gebieten, in denen er vertreten ist, achtet der EDF-Konzern </w:t>
      </w:r>
      <w:r w:rsidR="00040F49">
        <w:rPr>
          <w:rFonts w:asciiTheme="majorHAnsi" w:eastAsiaTheme="minorHAnsi" w:hAnsiTheme="majorHAnsi" w:cstheme="majorHAnsi"/>
          <w:color w:val="auto"/>
          <w:sz w:val="22"/>
          <w:szCs w:val="22"/>
          <w:lang w:val="de-DE" w:eastAsia="en-US"/>
        </w:rPr>
        <w:t>ins</w:t>
      </w:r>
      <w:r w:rsidRPr="00EE298F">
        <w:rPr>
          <w:rFonts w:asciiTheme="majorHAnsi" w:eastAsiaTheme="minorHAnsi" w:hAnsiTheme="majorHAnsi" w:cstheme="majorHAnsi"/>
          <w:color w:val="auto"/>
          <w:sz w:val="22"/>
          <w:szCs w:val="22"/>
          <w:lang w:val="de-DE" w:eastAsia="en-US"/>
        </w:rPr>
        <w:t>besonder</w:t>
      </w:r>
      <w:r w:rsidR="00040F49">
        <w:rPr>
          <w:rFonts w:asciiTheme="majorHAnsi" w:eastAsiaTheme="minorHAnsi" w:hAnsiTheme="majorHAnsi" w:cstheme="majorHAnsi"/>
          <w:color w:val="auto"/>
          <w:sz w:val="22"/>
          <w:szCs w:val="22"/>
          <w:lang w:val="de-DE" w:eastAsia="en-US"/>
        </w:rPr>
        <w:t>e</w:t>
      </w:r>
      <w:r w:rsidRPr="00EE298F">
        <w:rPr>
          <w:rFonts w:asciiTheme="majorHAnsi" w:eastAsiaTheme="minorHAnsi" w:hAnsiTheme="majorHAnsi" w:cstheme="majorHAnsi"/>
          <w:color w:val="auto"/>
          <w:sz w:val="22"/>
          <w:szCs w:val="22"/>
          <w:lang w:val="de-DE" w:eastAsia="en-US"/>
        </w:rPr>
        <w:t xml:space="preserve"> auf </w:t>
      </w:r>
      <w:r w:rsidR="00040F49">
        <w:rPr>
          <w:rFonts w:asciiTheme="majorHAnsi" w:eastAsiaTheme="minorHAnsi" w:hAnsiTheme="majorHAnsi" w:cstheme="majorHAnsi"/>
          <w:color w:val="auto"/>
          <w:sz w:val="22"/>
          <w:szCs w:val="22"/>
          <w:lang w:val="de-DE" w:eastAsia="en-US"/>
        </w:rPr>
        <w:t>den Ausbau</w:t>
      </w:r>
      <w:r w:rsidRPr="00EE298F">
        <w:rPr>
          <w:rFonts w:asciiTheme="majorHAnsi" w:eastAsiaTheme="minorHAnsi" w:hAnsiTheme="majorHAnsi" w:cstheme="majorHAnsi"/>
          <w:color w:val="auto"/>
          <w:sz w:val="22"/>
          <w:szCs w:val="22"/>
          <w:lang w:val="de-DE" w:eastAsia="en-US"/>
        </w:rPr>
        <w:t xml:space="preserve"> seiner Beziehungen und seines Geschäftsvolumens mit lokalen kleinen und mittelständigen Unternehmen (KMU). Diesbezüglich identifiziert und berücksichtigt er in seiner Bedarfsäußerung die Herausforderungen in Verbindung mit der regionalen Entwicklung im Einklang mit den geltenden Bestimmungen.</w:t>
      </w:r>
    </w:p>
    <w:p w14:paraId="5688F639" w14:textId="77777777" w:rsidR="007F22DF" w:rsidRPr="00EE298F" w:rsidRDefault="007F22DF" w:rsidP="00833118">
      <w:pPr>
        <w:pStyle w:val="Default"/>
        <w:spacing w:line="24" w:lineRule="atLeast"/>
        <w:jc w:val="both"/>
        <w:rPr>
          <w:rFonts w:asciiTheme="majorHAnsi" w:eastAsiaTheme="minorHAnsi" w:hAnsiTheme="majorHAnsi" w:cstheme="majorHAnsi"/>
          <w:color w:val="auto"/>
          <w:sz w:val="22"/>
          <w:szCs w:val="22"/>
          <w:lang w:val="de-DE" w:eastAsia="en-US"/>
        </w:rPr>
      </w:pPr>
    </w:p>
    <w:p w14:paraId="4C7794DC" w14:textId="04504CDA" w:rsidR="00037C88" w:rsidRPr="00EE298F" w:rsidRDefault="00037C88" w:rsidP="006415DF">
      <w:pPr>
        <w:pStyle w:val="Default"/>
        <w:spacing w:line="24" w:lineRule="atLeast"/>
        <w:jc w:val="both"/>
        <w:rPr>
          <w:rFonts w:asciiTheme="majorHAnsi" w:eastAsiaTheme="minorHAnsi" w:hAnsiTheme="majorHAnsi" w:cstheme="majorHAnsi"/>
          <w:color w:val="auto"/>
          <w:sz w:val="22"/>
          <w:szCs w:val="22"/>
          <w:lang w:val="de-DE" w:eastAsia="en-US"/>
        </w:rPr>
      </w:pPr>
      <w:r w:rsidRPr="00EE298F">
        <w:rPr>
          <w:rFonts w:asciiTheme="majorHAnsi" w:eastAsiaTheme="minorHAnsi" w:hAnsiTheme="majorHAnsi" w:cstheme="majorHAnsi"/>
          <w:color w:val="auto"/>
          <w:sz w:val="22"/>
          <w:szCs w:val="22"/>
          <w:lang w:val="de-DE" w:eastAsia="en-US"/>
        </w:rPr>
        <w:t>Der Konzern kann veranlasst sein, mit Subunternehmern zu arbeiten, die Personen mit einem Arbeitsvertrag eines anderen Landes als d</w:t>
      </w:r>
      <w:r w:rsidR="00040F49">
        <w:rPr>
          <w:rFonts w:asciiTheme="majorHAnsi" w:eastAsiaTheme="minorHAnsi" w:hAnsiTheme="majorHAnsi" w:cstheme="majorHAnsi"/>
          <w:color w:val="auto"/>
          <w:sz w:val="22"/>
          <w:szCs w:val="22"/>
          <w:lang w:val="de-DE" w:eastAsia="en-US"/>
        </w:rPr>
        <w:t>e</w:t>
      </w:r>
      <w:r w:rsidRPr="00EE298F">
        <w:rPr>
          <w:rFonts w:asciiTheme="majorHAnsi" w:eastAsiaTheme="minorHAnsi" w:hAnsiTheme="majorHAnsi" w:cstheme="majorHAnsi"/>
          <w:color w:val="auto"/>
          <w:sz w:val="22"/>
          <w:szCs w:val="22"/>
          <w:lang w:val="de-DE" w:eastAsia="en-US"/>
        </w:rPr>
        <w:t>s Einsatzland</w:t>
      </w:r>
      <w:r w:rsidR="00040F49">
        <w:rPr>
          <w:rFonts w:asciiTheme="majorHAnsi" w:eastAsiaTheme="minorHAnsi" w:hAnsiTheme="majorHAnsi" w:cstheme="majorHAnsi"/>
          <w:color w:val="auto"/>
          <w:sz w:val="22"/>
          <w:szCs w:val="22"/>
          <w:lang w:val="de-DE" w:eastAsia="en-US"/>
        </w:rPr>
        <w:t>es</w:t>
      </w:r>
      <w:r w:rsidRPr="00EE298F">
        <w:rPr>
          <w:rFonts w:asciiTheme="majorHAnsi" w:eastAsiaTheme="minorHAnsi" w:hAnsiTheme="majorHAnsi" w:cstheme="majorHAnsi"/>
          <w:color w:val="auto"/>
          <w:sz w:val="22"/>
          <w:szCs w:val="22"/>
          <w:lang w:val="de-DE" w:eastAsia="en-US"/>
        </w:rPr>
        <w:t xml:space="preserve"> beschäftigen. In diesem Fall muss den Menschenrechten, den Arbeits- und Unterbringungsbedingungen sowie dem Arbeits- und Gesundheitsschutz dieser Beschäftigten besondere </w:t>
      </w:r>
      <w:proofErr w:type="gramStart"/>
      <w:r w:rsidRPr="00EE298F">
        <w:rPr>
          <w:rFonts w:asciiTheme="majorHAnsi" w:eastAsiaTheme="minorHAnsi" w:hAnsiTheme="majorHAnsi" w:cstheme="majorHAnsi"/>
          <w:color w:val="auto"/>
          <w:sz w:val="22"/>
          <w:szCs w:val="22"/>
          <w:lang w:val="de-DE" w:eastAsia="en-US"/>
        </w:rPr>
        <w:t>Aufmerksamkeit</w:t>
      </w:r>
      <w:proofErr w:type="gramEnd"/>
      <w:r w:rsidRPr="00EE298F">
        <w:rPr>
          <w:rFonts w:asciiTheme="majorHAnsi" w:eastAsiaTheme="minorHAnsi" w:hAnsiTheme="majorHAnsi" w:cstheme="majorHAnsi"/>
          <w:color w:val="auto"/>
          <w:sz w:val="22"/>
          <w:szCs w:val="22"/>
          <w:lang w:val="de-DE" w:eastAsia="en-US"/>
        </w:rPr>
        <w:t xml:space="preserve"> geschenkt werden.</w:t>
      </w:r>
    </w:p>
    <w:p w14:paraId="2B282B67" w14:textId="77777777" w:rsidR="00833118" w:rsidRPr="00EE298F" w:rsidRDefault="00833118" w:rsidP="00833118">
      <w:pPr>
        <w:pStyle w:val="Default"/>
        <w:spacing w:line="24" w:lineRule="atLeast"/>
        <w:jc w:val="both"/>
        <w:rPr>
          <w:rFonts w:asciiTheme="majorHAnsi" w:eastAsiaTheme="minorHAnsi" w:hAnsiTheme="majorHAnsi" w:cstheme="majorHAnsi"/>
          <w:color w:val="auto"/>
          <w:sz w:val="22"/>
          <w:szCs w:val="22"/>
          <w:lang w:val="de-DE" w:eastAsia="en-US"/>
        </w:rPr>
      </w:pPr>
    </w:p>
    <w:p w14:paraId="6137456A" w14:textId="3C430252" w:rsidR="00037C88" w:rsidRPr="00EE298F" w:rsidRDefault="00037C88" w:rsidP="00037C88">
      <w:pPr>
        <w:jc w:val="both"/>
        <w:rPr>
          <w:rFonts w:asciiTheme="majorHAnsi" w:hAnsiTheme="majorHAnsi" w:cstheme="majorHAnsi"/>
          <w:color w:val="0D0D0D" w:themeColor="text1" w:themeTint="F2"/>
          <w:lang w:val="de-DE"/>
        </w:rPr>
      </w:pPr>
      <w:r w:rsidRPr="00EE298F">
        <w:rPr>
          <w:rFonts w:asciiTheme="majorHAnsi" w:hAnsiTheme="majorHAnsi" w:cstheme="majorHAnsi"/>
          <w:color w:val="0D0D0D" w:themeColor="text1" w:themeTint="F2"/>
          <w:lang w:val="de-DE"/>
        </w:rPr>
        <w:t>Die Unterzeichner sind der Ansicht, dass der Arbeits- und Gesundheitsschutz der Beschäftigten von Subunternehmern ebenso wichtig ist wie der der Konzernmitarbeiter. Dieser Aspekt wird in Artikel 5 behandelt.</w:t>
      </w:r>
    </w:p>
    <w:p w14:paraId="71BCDC6D" w14:textId="17A0F966" w:rsidR="00037C88" w:rsidRPr="00EE298F" w:rsidRDefault="00037C88" w:rsidP="00DD1878">
      <w:pPr>
        <w:pStyle w:val="Default"/>
        <w:spacing w:line="24" w:lineRule="atLeast"/>
        <w:jc w:val="both"/>
        <w:rPr>
          <w:rFonts w:asciiTheme="majorHAnsi" w:eastAsiaTheme="minorHAnsi" w:hAnsiTheme="majorHAnsi" w:cstheme="majorHAnsi"/>
          <w:color w:val="0D0D0D" w:themeColor="text1" w:themeTint="F2"/>
          <w:sz w:val="22"/>
          <w:szCs w:val="22"/>
          <w:lang w:val="de-DE" w:eastAsia="en-US"/>
        </w:rPr>
      </w:pPr>
      <w:r w:rsidRPr="00EE298F">
        <w:rPr>
          <w:rFonts w:asciiTheme="majorHAnsi" w:eastAsiaTheme="minorHAnsi" w:hAnsiTheme="majorHAnsi" w:cstheme="majorHAnsi"/>
          <w:color w:val="0D0D0D" w:themeColor="text1" w:themeTint="F2"/>
          <w:sz w:val="22"/>
          <w:szCs w:val="22"/>
          <w:lang w:val="de-DE" w:eastAsia="en-US"/>
        </w:rPr>
        <w:t>Der EDF-Konzern beobachtet die Einhaltung der entsprechenden Anforderungen durch Zulieferer und Subunternehmer. Zu diesem Zweck richtet er einen Wachsamkeitsplan ein, der einen Überblick über die bei seinen Lieferanten und Zulieferern festgestellten Risiken, ihre Beurteilung und die zu ihrer Prävention ergriffenen Maßnahmen umfasst (s. Artikel 1 der vorliegenden Vereinbarung).</w:t>
      </w:r>
    </w:p>
    <w:p w14:paraId="63803BFD" w14:textId="77777777" w:rsidR="00214957" w:rsidRPr="00EE298F" w:rsidRDefault="00214957" w:rsidP="00AD3816">
      <w:pPr>
        <w:pStyle w:val="CM23"/>
        <w:spacing w:line="24" w:lineRule="atLeast"/>
        <w:jc w:val="both"/>
        <w:rPr>
          <w:rFonts w:asciiTheme="majorHAnsi" w:eastAsiaTheme="minorHAnsi" w:hAnsiTheme="majorHAnsi" w:cstheme="majorHAnsi"/>
          <w:sz w:val="22"/>
          <w:szCs w:val="22"/>
          <w:lang w:val="de-DE" w:eastAsia="en-US"/>
        </w:rPr>
      </w:pPr>
    </w:p>
    <w:p w14:paraId="0B3E7971" w14:textId="03DB2D84" w:rsidR="00037C88" w:rsidRPr="00EE298F" w:rsidRDefault="00037C88" w:rsidP="00AD3816">
      <w:pPr>
        <w:pStyle w:val="CM23"/>
        <w:spacing w:line="24" w:lineRule="atLeast"/>
        <w:jc w:val="both"/>
        <w:rPr>
          <w:rFonts w:asciiTheme="majorHAnsi" w:eastAsiaTheme="minorHAnsi" w:hAnsiTheme="majorHAnsi" w:cstheme="majorHAnsi"/>
          <w:sz w:val="22"/>
          <w:szCs w:val="22"/>
          <w:lang w:val="de-DE" w:eastAsia="en-US"/>
        </w:rPr>
      </w:pPr>
      <w:r w:rsidRPr="00EE298F">
        <w:rPr>
          <w:rFonts w:asciiTheme="majorHAnsi" w:eastAsiaTheme="minorHAnsi" w:hAnsiTheme="majorHAnsi" w:cstheme="majorHAnsi"/>
          <w:sz w:val="22"/>
          <w:szCs w:val="22"/>
          <w:lang w:val="de-DE" w:eastAsia="en-US"/>
        </w:rPr>
        <w:t xml:space="preserve">Jeder wiederholte und nach entsprechenden Hinweisen nicht behobene Verstoß gegen die Bestimmungen der vorliegenden Vereinbarung, die geltenden Gesetze, die Bestimmungen zum Arbeits- und Gesundheitsschutz der Beschäftigten, die Grundsätze, die für die Beziehungen zu Kunden gelten, und die geltenden Umweltschutzbestimmungen kann zur Einstellung der Beziehungen zu dem </w:t>
      </w:r>
      <w:r w:rsidR="00040F49">
        <w:rPr>
          <w:rFonts w:asciiTheme="majorHAnsi" w:eastAsiaTheme="minorHAnsi" w:hAnsiTheme="majorHAnsi" w:cstheme="majorHAnsi"/>
          <w:sz w:val="22"/>
          <w:szCs w:val="22"/>
          <w:lang w:val="de-DE" w:eastAsia="en-US"/>
        </w:rPr>
        <w:t xml:space="preserve">betreffenden </w:t>
      </w:r>
      <w:r w:rsidRPr="00EE298F">
        <w:rPr>
          <w:rFonts w:asciiTheme="majorHAnsi" w:eastAsiaTheme="minorHAnsi" w:hAnsiTheme="majorHAnsi" w:cstheme="majorHAnsi"/>
          <w:sz w:val="22"/>
          <w:szCs w:val="22"/>
          <w:lang w:val="de-DE" w:eastAsia="en-US"/>
        </w:rPr>
        <w:t>Zulieferer oder Subunternehmer unter Einhaltung der vertraglichen Verpflichtungen führen.</w:t>
      </w:r>
    </w:p>
    <w:p w14:paraId="5AA9494B" w14:textId="77777777" w:rsidR="00D017E6" w:rsidRPr="00EE298F" w:rsidRDefault="00D017E6" w:rsidP="00D017E6">
      <w:pPr>
        <w:pStyle w:val="Default"/>
        <w:rPr>
          <w:rFonts w:asciiTheme="majorHAnsi" w:eastAsiaTheme="minorHAnsi" w:hAnsiTheme="majorHAnsi" w:cstheme="majorHAnsi"/>
          <w:color w:val="auto"/>
          <w:sz w:val="22"/>
          <w:szCs w:val="22"/>
          <w:lang w:val="de-DE" w:eastAsia="en-US"/>
        </w:rPr>
      </w:pPr>
    </w:p>
    <w:p w14:paraId="60E83B85" w14:textId="5655AF8B" w:rsidR="00037C88" w:rsidRPr="00EE298F" w:rsidRDefault="00037C88" w:rsidP="00CF6D5D">
      <w:pPr>
        <w:pStyle w:val="Default"/>
        <w:jc w:val="both"/>
        <w:rPr>
          <w:rFonts w:asciiTheme="majorHAnsi" w:eastAsiaTheme="minorHAnsi" w:hAnsiTheme="majorHAnsi" w:cstheme="majorHAnsi"/>
          <w:color w:val="auto"/>
          <w:sz w:val="22"/>
          <w:szCs w:val="22"/>
          <w:lang w:val="de-DE" w:eastAsia="en-US"/>
        </w:rPr>
      </w:pPr>
      <w:r w:rsidRPr="00EE298F">
        <w:rPr>
          <w:rFonts w:asciiTheme="majorHAnsi" w:eastAsiaTheme="minorHAnsi" w:hAnsiTheme="majorHAnsi" w:cstheme="majorHAnsi"/>
          <w:color w:val="auto"/>
          <w:sz w:val="22"/>
          <w:szCs w:val="22"/>
          <w:lang w:val="de-DE" w:eastAsia="en-US"/>
        </w:rPr>
        <w:t xml:space="preserve">Jeder Hinweis auf einen Zulieferer, dessen Methoden nach Angaben </w:t>
      </w:r>
      <w:r w:rsidR="00CF6D5D">
        <w:rPr>
          <w:rFonts w:asciiTheme="majorHAnsi" w:eastAsiaTheme="minorHAnsi" w:hAnsiTheme="majorHAnsi" w:cstheme="majorHAnsi"/>
          <w:color w:val="auto"/>
          <w:sz w:val="22"/>
          <w:szCs w:val="22"/>
          <w:lang w:val="de-DE" w:eastAsia="en-US"/>
        </w:rPr>
        <w:t>der</w:t>
      </w:r>
      <w:r w:rsidRPr="00EE298F">
        <w:rPr>
          <w:rFonts w:asciiTheme="majorHAnsi" w:eastAsiaTheme="minorHAnsi" w:hAnsiTheme="majorHAnsi" w:cstheme="majorHAnsi"/>
          <w:color w:val="auto"/>
          <w:sz w:val="22"/>
          <w:szCs w:val="22"/>
          <w:lang w:val="de-DE" w:eastAsia="en-US"/>
        </w:rPr>
        <w:t xml:space="preserve"> Gewerkschaftsverbände im Konzern von obigen Verpflichtungen abweichen, </w:t>
      </w:r>
      <w:r w:rsidR="00040F49">
        <w:rPr>
          <w:rFonts w:asciiTheme="majorHAnsi" w:eastAsiaTheme="minorHAnsi" w:hAnsiTheme="majorHAnsi" w:cstheme="majorHAnsi"/>
          <w:color w:val="auto"/>
          <w:sz w:val="22"/>
          <w:szCs w:val="22"/>
          <w:lang w:val="de-DE" w:eastAsia="en-US"/>
        </w:rPr>
        <w:t>wird vom</w:t>
      </w:r>
      <w:r w:rsidRPr="00EE298F">
        <w:rPr>
          <w:rFonts w:asciiTheme="majorHAnsi" w:eastAsiaTheme="minorHAnsi" w:hAnsiTheme="majorHAnsi" w:cstheme="majorHAnsi"/>
          <w:color w:val="auto"/>
          <w:sz w:val="22"/>
          <w:szCs w:val="22"/>
          <w:lang w:val="de-DE" w:eastAsia="en-US"/>
        </w:rPr>
        <w:t xml:space="preserve"> EDF-Konzern</w:t>
      </w:r>
      <w:r w:rsidR="00040F49">
        <w:rPr>
          <w:rFonts w:asciiTheme="majorHAnsi" w:eastAsiaTheme="minorHAnsi" w:hAnsiTheme="majorHAnsi" w:cstheme="majorHAnsi"/>
          <w:color w:val="auto"/>
          <w:sz w:val="22"/>
          <w:szCs w:val="22"/>
          <w:lang w:val="de-DE" w:eastAsia="en-US"/>
        </w:rPr>
        <w:t xml:space="preserve"> analysiert</w:t>
      </w:r>
      <w:r w:rsidRPr="00EE298F">
        <w:rPr>
          <w:rFonts w:asciiTheme="majorHAnsi" w:eastAsiaTheme="minorHAnsi" w:hAnsiTheme="majorHAnsi" w:cstheme="majorHAnsi"/>
          <w:color w:val="auto"/>
          <w:sz w:val="22"/>
          <w:szCs w:val="22"/>
          <w:lang w:val="de-DE" w:eastAsia="en-US"/>
        </w:rPr>
        <w:t>.</w:t>
      </w:r>
    </w:p>
    <w:p w14:paraId="37A31CA5" w14:textId="77777777" w:rsidR="00BB4FA5" w:rsidRPr="00EE298F" w:rsidRDefault="00BB4FA5" w:rsidP="00754F3E">
      <w:pPr>
        <w:rPr>
          <w:rFonts w:asciiTheme="majorHAnsi" w:hAnsiTheme="majorHAnsi" w:cstheme="majorHAnsi"/>
          <w:lang w:val="de-DE"/>
        </w:rPr>
      </w:pPr>
    </w:p>
    <w:p w14:paraId="078EB478" w14:textId="77777777" w:rsidR="00BB4FA5" w:rsidRPr="00EE298F" w:rsidRDefault="00BB4FA5" w:rsidP="00754F3E">
      <w:pPr>
        <w:rPr>
          <w:rFonts w:asciiTheme="majorHAnsi" w:hAnsiTheme="majorHAnsi" w:cstheme="majorHAnsi"/>
          <w:lang w:val="de-DE"/>
        </w:rPr>
      </w:pPr>
    </w:p>
    <w:p w14:paraId="08AE20DC" w14:textId="77777777" w:rsidR="00BB4FA5" w:rsidRPr="00EE298F" w:rsidRDefault="00BB4FA5" w:rsidP="00754F3E">
      <w:pPr>
        <w:rPr>
          <w:rFonts w:asciiTheme="majorHAnsi" w:hAnsiTheme="majorHAnsi" w:cstheme="majorHAnsi"/>
          <w:lang w:val="de-DE"/>
        </w:rPr>
      </w:pPr>
    </w:p>
    <w:p w14:paraId="1B2F536B" w14:textId="77777777" w:rsidR="00BB4FA5" w:rsidRPr="00EE298F" w:rsidRDefault="00BB4FA5" w:rsidP="00754F3E">
      <w:pPr>
        <w:rPr>
          <w:rFonts w:asciiTheme="majorHAnsi" w:hAnsiTheme="majorHAnsi" w:cstheme="majorHAnsi"/>
          <w:lang w:val="de-DE"/>
        </w:rPr>
      </w:pPr>
    </w:p>
    <w:p w14:paraId="019FEBE5" w14:textId="77777777" w:rsidR="00BB4FA5" w:rsidRPr="00EE298F" w:rsidRDefault="00BB4FA5" w:rsidP="00754F3E">
      <w:pPr>
        <w:rPr>
          <w:rFonts w:asciiTheme="majorHAnsi" w:hAnsiTheme="majorHAnsi" w:cstheme="majorHAnsi"/>
          <w:lang w:val="de-DE"/>
        </w:rPr>
      </w:pPr>
    </w:p>
    <w:p w14:paraId="6F295042" w14:textId="77777777" w:rsidR="00BB4FA5" w:rsidRPr="00EE298F" w:rsidRDefault="00BB4FA5" w:rsidP="00754F3E">
      <w:pPr>
        <w:rPr>
          <w:rFonts w:asciiTheme="majorHAnsi" w:hAnsiTheme="majorHAnsi" w:cstheme="majorHAnsi"/>
          <w:lang w:val="de-DE"/>
        </w:rPr>
      </w:pPr>
    </w:p>
    <w:p w14:paraId="1EF8EA4B" w14:textId="77777777" w:rsidR="00BB4FA5" w:rsidRPr="00EE298F" w:rsidRDefault="00BB4FA5" w:rsidP="00754F3E">
      <w:pPr>
        <w:rPr>
          <w:rFonts w:asciiTheme="majorHAnsi" w:hAnsiTheme="majorHAnsi" w:cstheme="majorHAnsi"/>
          <w:lang w:val="de-DE"/>
        </w:rPr>
      </w:pPr>
    </w:p>
    <w:p w14:paraId="4E40F711" w14:textId="77777777" w:rsidR="00BB4FA5" w:rsidRPr="00EE298F" w:rsidRDefault="00BB4FA5" w:rsidP="00754F3E">
      <w:pPr>
        <w:rPr>
          <w:rFonts w:asciiTheme="majorHAnsi" w:hAnsiTheme="majorHAnsi" w:cstheme="majorHAnsi"/>
          <w:lang w:val="de-DE"/>
        </w:rPr>
      </w:pPr>
    </w:p>
    <w:p w14:paraId="2D532D61" w14:textId="77777777" w:rsidR="00BB4FA5" w:rsidRPr="00EE298F" w:rsidRDefault="00BB4FA5" w:rsidP="00754F3E">
      <w:pPr>
        <w:rPr>
          <w:rFonts w:asciiTheme="majorHAnsi" w:hAnsiTheme="majorHAnsi" w:cstheme="majorHAnsi"/>
          <w:lang w:val="de-DE"/>
        </w:rPr>
      </w:pPr>
    </w:p>
    <w:p w14:paraId="6B00B2C9" w14:textId="77777777" w:rsidR="00BB4FA5" w:rsidRPr="00EE298F" w:rsidRDefault="00BB4FA5" w:rsidP="00754F3E">
      <w:pPr>
        <w:rPr>
          <w:rFonts w:asciiTheme="majorHAnsi" w:hAnsiTheme="majorHAnsi" w:cstheme="majorHAnsi"/>
          <w:lang w:val="de-DE"/>
        </w:rPr>
      </w:pPr>
    </w:p>
    <w:p w14:paraId="14D7ACFA" w14:textId="77777777" w:rsidR="00BB4FA5" w:rsidRPr="00EE298F" w:rsidRDefault="00BB4FA5" w:rsidP="00754F3E">
      <w:pPr>
        <w:rPr>
          <w:rFonts w:asciiTheme="majorHAnsi" w:hAnsiTheme="majorHAnsi" w:cstheme="majorHAnsi"/>
          <w:lang w:val="de-DE"/>
        </w:rPr>
      </w:pPr>
    </w:p>
    <w:p w14:paraId="3113B249" w14:textId="77777777" w:rsidR="00BB4FA5" w:rsidRPr="00EE298F" w:rsidRDefault="00BB4FA5" w:rsidP="00754F3E">
      <w:pPr>
        <w:rPr>
          <w:rFonts w:asciiTheme="majorHAnsi" w:hAnsiTheme="majorHAnsi" w:cstheme="majorHAnsi"/>
          <w:lang w:val="de-DE"/>
        </w:rPr>
      </w:pPr>
    </w:p>
    <w:p w14:paraId="5BAB6E96" w14:textId="77777777" w:rsidR="00BB4FA5" w:rsidRPr="00EE298F" w:rsidRDefault="00BB4FA5" w:rsidP="00754F3E">
      <w:pPr>
        <w:rPr>
          <w:rFonts w:asciiTheme="majorHAnsi" w:hAnsiTheme="majorHAnsi" w:cstheme="majorHAnsi"/>
          <w:lang w:val="de-DE"/>
        </w:rPr>
      </w:pPr>
    </w:p>
    <w:p w14:paraId="5ABE690D" w14:textId="77777777" w:rsidR="00BB4FA5" w:rsidRPr="00EE298F" w:rsidRDefault="00BB4FA5" w:rsidP="00754F3E">
      <w:pPr>
        <w:rPr>
          <w:rFonts w:asciiTheme="majorHAnsi" w:hAnsiTheme="majorHAnsi" w:cstheme="majorHAnsi"/>
          <w:lang w:val="de-DE"/>
        </w:rPr>
      </w:pPr>
    </w:p>
    <w:p w14:paraId="55D0FB87" w14:textId="77777777" w:rsidR="00BB4FA5" w:rsidRDefault="00BB4FA5" w:rsidP="00754F3E">
      <w:pPr>
        <w:rPr>
          <w:rFonts w:asciiTheme="majorHAnsi" w:hAnsiTheme="majorHAnsi" w:cstheme="majorHAnsi"/>
          <w:lang w:val="de-DE"/>
        </w:rPr>
      </w:pPr>
    </w:p>
    <w:p w14:paraId="06550C21" w14:textId="77777777" w:rsidR="009E214C" w:rsidRPr="00EE298F" w:rsidRDefault="009E214C" w:rsidP="00754F3E">
      <w:pPr>
        <w:rPr>
          <w:rFonts w:asciiTheme="majorHAnsi" w:hAnsiTheme="majorHAnsi" w:cstheme="majorHAnsi"/>
          <w:lang w:val="de-DE"/>
        </w:rPr>
      </w:pPr>
    </w:p>
    <w:p w14:paraId="4D4E41C9" w14:textId="77777777" w:rsidR="00BB4FA5" w:rsidRPr="00EE298F" w:rsidRDefault="00BB4FA5" w:rsidP="00754F3E">
      <w:pPr>
        <w:rPr>
          <w:rFonts w:asciiTheme="majorHAnsi" w:hAnsiTheme="majorHAnsi" w:cstheme="majorHAnsi"/>
          <w:lang w:val="de-DE"/>
        </w:rPr>
      </w:pPr>
    </w:p>
    <w:p w14:paraId="2A7BC008" w14:textId="1672B2AF" w:rsidR="00286D79" w:rsidRPr="00EE298F" w:rsidRDefault="003D2272" w:rsidP="003D2272">
      <w:pPr>
        <w:spacing w:after="0" w:line="24" w:lineRule="atLeast"/>
        <w:jc w:val="center"/>
        <w:rPr>
          <w:rFonts w:asciiTheme="majorHAnsi" w:eastAsia="SimSun" w:hAnsiTheme="majorHAnsi" w:cstheme="majorHAnsi"/>
          <w:b/>
          <w:bCs/>
          <w:color w:val="1F4E79" w:themeColor="accent1" w:themeShade="80"/>
          <w:kern w:val="24"/>
          <w:sz w:val="32"/>
          <w:szCs w:val="32"/>
          <w:lang w:val="de-DE"/>
        </w:rPr>
      </w:pPr>
      <w:r w:rsidRPr="00EE298F">
        <w:rPr>
          <w:rFonts w:asciiTheme="majorHAnsi" w:eastAsia="SimSun" w:hAnsiTheme="majorHAnsi" w:cstheme="majorHAnsi"/>
          <w:b/>
          <w:bCs/>
          <w:color w:val="1F4E79" w:themeColor="accent1" w:themeShade="80"/>
          <w:kern w:val="24"/>
          <w:sz w:val="32"/>
          <w:szCs w:val="32"/>
          <w:lang w:val="de-DE"/>
        </w:rPr>
        <w:lastRenderedPageBreak/>
        <w:t>ENTWICKLUNG DER MITARBEITERINNEN UND MITARBEITER</w:t>
      </w:r>
    </w:p>
    <w:p w14:paraId="6882BFDB" w14:textId="77777777" w:rsidR="0043681A" w:rsidRPr="00EE298F" w:rsidRDefault="0043681A" w:rsidP="00AD3816">
      <w:pPr>
        <w:spacing w:after="0" w:line="24" w:lineRule="atLeast"/>
        <w:rPr>
          <w:rFonts w:asciiTheme="majorHAnsi" w:eastAsia="SimSun" w:hAnsiTheme="majorHAnsi" w:cstheme="majorHAnsi"/>
          <w:b/>
          <w:bCs/>
          <w:kern w:val="24"/>
          <w:sz w:val="24"/>
          <w:szCs w:val="24"/>
          <w:lang w:val="de-DE"/>
        </w:rPr>
      </w:pPr>
    </w:p>
    <w:p w14:paraId="493D964D" w14:textId="5DFF63E1" w:rsidR="003D2272" w:rsidRPr="00EE298F" w:rsidRDefault="00CD67BC" w:rsidP="00AD3816">
      <w:pPr>
        <w:spacing w:after="0" w:line="24" w:lineRule="atLeast"/>
        <w:jc w:val="both"/>
        <w:rPr>
          <w:rFonts w:asciiTheme="majorHAnsi" w:eastAsia="SimSun" w:hAnsiTheme="majorHAnsi" w:cstheme="majorHAnsi"/>
          <w:b/>
          <w:bCs/>
          <w:color w:val="C45911" w:themeColor="accent2" w:themeShade="BF"/>
          <w:kern w:val="24"/>
          <w:sz w:val="24"/>
          <w:szCs w:val="24"/>
          <w:lang w:val="de-DE"/>
        </w:rPr>
      </w:pPr>
      <w:r w:rsidRPr="00EE298F">
        <w:rPr>
          <w:rFonts w:asciiTheme="majorHAnsi" w:eastAsia="SimSun" w:hAnsiTheme="majorHAnsi" w:cstheme="majorHAnsi"/>
          <w:b/>
          <w:bCs/>
          <w:color w:val="C45911" w:themeColor="accent2" w:themeShade="BF"/>
          <w:kern w:val="24"/>
          <w:sz w:val="24"/>
          <w:szCs w:val="24"/>
          <w:lang w:val="de-DE"/>
        </w:rPr>
        <w:t xml:space="preserve">5- </w:t>
      </w:r>
      <w:r w:rsidR="00040F49">
        <w:rPr>
          <w:rFonts w:asciiTheme="majorHAnsi" w:eastAsia="SimSun" w:hAnsiTheme="majorHAnsi" w:cstheme="majorHAnsi"/>
          <w:b/>
          <w:bCs/>
          <w:color w:val="C45911" w:themeColor="accent2" w:themeShade="BF"/>
          <w:kern w:val="24"/>
          <w:sz w:val="24"/>
          <w:szCs w:val="24"/>
          <w:lang w:val="de-DE"/>
        </w:rPr>
        <w:t>Eine</w:t>
      </w:r>
      <w:r w:rsidR="003D2272" w:rsidRPr="00EE298F">
        <w:rPr>
          <w:rFonts w:asciiTheme="majorHAnsi" w:eastAsia="SimSun" w:hAnsiTheme="majorHAnsi" w:cstheme="majorHAnsi"/>
          <w:b/>
          <w:bCs/>
          <w:color w:val="C45911" w:themeColor="accent2" w:themeShade="BF"/>
          <w:kern w:val="24"/>
          <w:sz w:val="24"/>
          <w:szCs w:val="24"/>
          <w:lang w:val="de-DE"/>
        </w:rPr>
        <w:t xml:space="preserve"> Referenz im Arbeits- und Gesundheitsschutz </w:t>
      </w:r>
      <w:r w:rsidR="00040F49">
        <w:rPr>
          <w:rFonts w:asciiTheme="majorHAnsi" w:eastAsia="SimSun" w:hAnsiTheme="majorHAnsi" w:cstheme="majorHAnsi"/>
          <w:b/>
          <w:bCs/>
          <w:color w:val="C45911" w:themeColor="accent2" w:themeShade="BF"/>
          <w:kern w:val="24"/>
          <w:sz w:val="24"/>
          <w:szCs w:val="24"/>
          <w:lang w:val="de-DE"/>
        </w:rPr>
        <w:t>sein</w:t>
      </w:r>
    </w:p>
    <w:p w14:paraId="5BE22CA5" w14:textId="77777777" w:rsidR="00DD1878" w:rsidRPr="00EE298F" w:rsidRDefault="00DD1878" w:rsidP="00AD3816">
      <w:pPr>
        <w:spacing w:after="0" w:line="24" w:lineRule="atLeast"/>
        <w:jc w:val="both"/>
        <w:rPr>
          <w:rFonts w:asciiTheme="majorHAnsi" w:eastAsia="SimSun" w:hAnsiTheme="majorHAnsi" w:cstheme="majorHAnsi"/>
          <w:b/>
          <w:bCs/>
          <w:kern w:val="24"/>
          <w:sz w:val="24"/>
          <w:szCs w:val="24"/>
          <w:lang w:val="de-DE"/>
        </w:rPr>
      </w:pPr>
    </w:p>
    <w:p w14:paraId="5D1F34D3" w14:textId="73EA18DB" w:rsidR="003D2272" w:rsidRPr="00EE298F" w:rsidRDefault="003D2272">
      <w:pPr>
        <w:pStyle w:val="CM23"/>
        <w:spacing w:line="24" w:lineRule="atLeast"/>
        <w:jc w:val="both"/>
        <w:rPr>
          <w:rFonts w:asciiTheme="majorHAnsi" w:eastAsiaTheme="minorHAnsi" w:hAnsiTheme="majorHAnsi" w:cstheme="majorHAnsi"/>
          <w:b/>
          <w:sz w:val="22"/>
          <w:szCs w:val="22"/>
          <w:lang w:val="de-DE" w:eastAsia="en-US"/>
        </w:rPr>
      </w:pPr>
      <w:r w:rsidRPr="00EE298F">
        <w:rPr>
          <w:rFonts w:asciiTheme="majorHAnsi" w:eastAsiaTheme="minorHAnsi" w:hAnsiTheme="majorHAnsi" w:cstheme="majorHAnsi"/>
          <w:b/>
          <w:sz w:val="22"/>
          <w:szCs w:val="22"/>
          <w:lang w:val="de-DE" w:eastAsia="en-US"/>
        </w:rPr>
        <w:t>Für den EDF-Konzern ist der Arbeits- und Gesundheitsschutz eine Priorität. Er bemüht sich daher, als Referenz in diesem Bereich zu gelten. Alle Mitarbeiter müssen in der Lage sein, ihre Aufgaben unter bestmöglichen Arbeitsbedingungen zu erfüllen, wobei das einzige annehmbare Ziel darin besteht, „Null Unfälle“ und den Schutz der Gesundheit und Sicherheit aller zu erreichen.</w:t>
      </w:r>
    </w:p>
    <w:p w14:paraId="5429EF73" w14:textId="79E1D550" w:rsidR="005C7F85" w:rsidRPr="00EE298F" w:rsidRDefault="005C7F85" w:rsidP="00CF6D5D">
      <w:pPr>
        <w:pStyle w:val="Default"/>
        <w:tabs>
          <w:tab w:val="left" w:pos="7516"/>
        </w:tabs>
        <w:jc w:val="both"/>
        <w:rPr>
          <w:rFonts w:asciiTheme="majorHAnsi" w:hAnsiTheme="majorHAnsi" w:cstheme="majorHAnsi"/>
          <w:lang w:val="de-DE" w:eastAsia="en-US"/>
        </w:rPr>
      </w:pPr>
    </w:p>
    <w:p w14:paraId="61D9F18D" w14:textId="07C3B420" w:rsidR="005C7F85" w:rsidRPr="00EE298F" w:rsidRDefault="003D2272" w:rsidP="00CF6D5D">
      <w:pPr>
        <w:pStyle w:val="CM23"/>
        <w:spacing w:line="24" w:lineRule="atLeast"/>
        <w:jc w:val="both"/>
        <w:rPr>
          <w:rFonts w:asciiTheme="majorHAnsi" w:eastAsiaTheme="minorHAnsi" w:hAnsiTheme="majorHAnsi" w:cstheme="majorHAnsi"/>
          <w:sz w:val="22"/>
          <w:szCs w:val="22"/>
          <w:lang w:val="de-DE" w:eastAsia="en-US"/>
        </w:rPr>
      </w:pPr>
      <w:r w:rsidRPr="00EE298F">
        <w:rPr>
          <w:rFonts w:asciiTheme="majorHAnsi" w:eastAsiaTheme="minorHAnsi" w:hAnsiTheme="majorHAnsi" w:cstheme="majorHAnsi"/>
          <w:sz w:val="22"/>
          <w:szCs w:val="22"/>
          <w:lang w:val="de-DE" w:eastAsia="en-US"/>
        </w:rPr>
        <w:t xml:space="preserve">Der EDF-Konzern ist dazu verpflichtet und dafür verantwortlich, </w:t>
      </w:r>
      <w:r w:rsidR="00CF6D5D">
        <w:rPr>
          <w:rFonts w:asciiTheme="majorHAnsi" w:eastAsiaTheme="minorHAnsi" w:hAnsiTheme="majorHAnsi" w:cstheme="majorHAnsi"/>
          <w:sz w:val="22"/>
          <w:szCs w:val="22"/>
          <w:lang w:val="de-DE" w:eastAsia="en-US"/>
        </w:rPr>
        <w:t>seinen</w:t>
      </w:r>
      <w:r w:rsidRPr="00EE298F">
        <w:rPr>
          <w:rFonts w:asciiTheme="majorHAnsi" w:eastAsiaTheme="minorHAnsi" w:hAnsiTheme="majorHAnsi" w:cstheme="majorHAnsi"/>
          <w:sz w:val="22"/>
          <w:szCs w:val="22"/>
          <w:lang w:val="de-DE" w:eastAsia="en-US"/>
        </w:rPr>
        <w:t xml:space="preserve"> Beschäftigten und Subunternehmern ein sicheres Arbeitsumfeld zu bieten.</w:t>
      </w:r>
    </w:p>
    <w:p w14:paraId="3DB29750" w14:textId="77777777" w:rsidR="007F22DF" w:rsidRPr="00EE298F" w:rsidRDefault="007F22DF" w:rsidP="00754F3E">
      <w:pPr>
        <w:pStyle w:val="Default"/>
        <w:jc w:val="both"/>
        <w:rPr>
          <w:rFonts w:asciiTheme="majorHAnsi" w:eastAsiaTheme="minorHAnsi" w:hAnsiTheme="majorHAnsi" w:cstheme="majorHAnsi"/>
          <w:sz w:val="22"/>
          <w:szCs w:val="22"/>
          <w:lang w:val="de-DE" w:eastAsia="en-US"/>
        </w:rPr>
      </w:pPr>
    </w:p>
    <w:p w14:paraId="78EF8342" w14:textId="29E94DFD" w:rsidR="003D2272" w:rsidRPr="00EE298F" w:rsidRDefault="003D2272" w:rsidP="00CF6D5D">
      <w:pPr>
        <w:pStyle w:val="CM23"/>
        <w:spacing w:line="24" w:lineRule="atLeast"/>
        <w:jc w:val="both"/>
        <w:rPr>
          <w:rFonts w:asciiTheme="majorHAnsi" w:eastAsiaTheme="minorHAnsi" w:hAnsiTheme="majorHAnsi" w:cstheme="majorHAnsi"/>
          <w:sz w:val="22"/>
          <w:szCs w:val="22"/>
          <w:lang w:val="de-DE" w:eastAsia="en-US"/>
        </w:rPr>
      </w:pPr>
      <w:r w:rsidRPr="00EE298F">
        <w:rPr>
          <w:rFonts w:asciiTheme="majorHAnsi" w:eastAsiaTheme="minorHAnsi" w:hAnsiTheme="majorHAnsi" w:cstheme="majorHAnsi"/>
          <w:sz w:val="22"/>
          <w:szCs w:val="22"/>
          <w:lang w:val="de-DE" w:eastAsia="en-US"/>
        </w:rPr>
        <w:t xml:space="preserve">Um dieses Ziel zu erreichen, </w:t>
      </w:r>
      <w:r w:rsidR="00CF6D5D">
        <w:rPr>
          <w:rFonts w:asciiTheme="majorHAnsi" w:eastAsiaTheme="minorHAnsi" w:hAnsiTheme="majorHAnsi" w:cstheme="majorHAnsi"/>
          <w:sz w:val="22"/>
          <w:szCs w:val="22"/>
          <w:lang w:val="de-DE" w:eastAsia="en-US"/>
        </w:rPr>
        <w:t xml:space="preserve">müssen in erster Linie </w:t>
      </w:r>
      <w:r w:rsidRPr="00EE298F">
        <w:rPr>
          <w:rFonts w:asciiTheme="majorHAnsi" w:eastAsiaTheme="minorHAnsi" w:hAnsiTheme="majorHAnsi" w:cstheme="majorHAnsi"/>
          <w:sz w:val="22"/>
          <w:szCs w:val="22"/>
          <w:lang w:val="de-DE" w:eastAsia="en-US"/>
        </w:rPr>
        <w:t xml:space="preserve">tödliche Unfälle </w:t>
      </w:r>
      <w:r w:rsidR="00CF6D5D">
        <w:rPr>
          <w:rFonts w:asciiTheme="majorHAnsi" w:eastAsiaTheme="minorHAnsi" w:hAnsiTheme="majorHAnsi" w:cstheme="majorHAnsi"/>
          <w:sz w:val="22"/>
          <w:szCs w:val="22"/>
          <w:lang w:val="de-DE" w:eastAsia="en-US"/>
        </w:rPr>
        <w:t>vermieden werden</w:t>
      </w:r>
      <w:r w:rsidRPr="00EE298F">
        <w:rPr>
          <w:rFonts w:asciiTheme="majorHAnsi" w:eastAsiaTheme="minorHAnsi" w:hAnsiTheme="majorHAnsi" w:cstheme="majorHAnsi"/>
          <w:sz w:val="22"/>
          <w:szCs w:val="22"/>
          <w:lang w:val="de-DE" w:eastAsia="en-US"/>
        </w:rPr>
        <w:t>. Die Unterzeichner bestätigen, dass der Arbeits- und Gesundheitsschutz der Mitarbeiter au</w:t>
      </w:r>
      <w:r w:rsidR="00CF6D5D">
        <w:rPr>
          <w:rFonts w:asciiTheme="majorHAnsi" w:eastAsiaTheme="minorHAnsi" w:hAnsiTheme="majorHAnsi" w:cstheme="majorHAnsi"/>
          <w:sz w:val="22"/>
          <w:szCs w:val="22"/>
          <w:lang w:val="de-DE" w:eastAsia="en-US"/>
        </w:rPr>
        <w:t>s</w:t>
      </w:r>
      <w:r w:rsidRPr="00EE298F">
        <w:rPr>
          <w:rFonts w:asciiTheme="majorHAnsi" w:eastAsiaTheme="minorHAnsi" w:hAnsiTheme="majorHAnsi" w:cstheme="majorHAnsi"/>
          <w:sz w:val="22"/>
          <w:szCs w:val="22"/>
          <w:lang w:val="de-DE" w:eastAsia="en-US"/>
        </w:rPr>
        <w:t xml:space="preserve"> effizienten Präventionssysteme</w:t>
      </w:r>
      <w:r w:rsidR="00040F49">
        <w:rPr>
          <w:rFonts w:asciiTheme="majorHAnsi" w:eastAsiaTheme="minorHAnsi" w:hAnsiTheme="majorHAnsi" w:cstheme="majorHAnsi"/>
          <w:sz w:val="22"/>
          <w:szCs w:val="22"/>
          <w:lang w:val="de-DE" w:eastAsia="en-US"/>
        </w:rPr>
        <w:t>n</w:t>
      </w:r>
      <w:r w:rsidRPr="00EE298F">
        <w:rPr>
          <w:rFonts w:asciiTheme="majorHAnsi" w:eastAsiaTheme="minorHAnsi" w:hAnsiTheme="majorHAnsi" w:cstheme="majorHAnsi"/>
          <w:sz w:val="22"/>
          <w:szCs w:val="22"/>
          <w:lang w:val="de-DE" w:eastAsia="en-US"/>
        </w:rPr>
        <w:t xml:space="preserve"> resultier</w:t>
      </w:r>
      <w:r w:rsidR="00040F49">
        <w:rPr>
          <w:rFonts w:asciiTheme="majorHAnsi" w:eastAsiaTheme="minorHAnsi" w:hAnsiTheme="majorHAnsi" w:cstheme="majorHAnsi"/>
          <w:sz w:val="22"/>
          <w:szCs w:val="22"/>
          <w:lang w:val="de-DE" w:eastAsia="en-US"/>
        </w:rPr>
        <w:t>t</w:t>
      </w:r>
      <w:r w:rsidRPr="00EE298F">
        <w:rPr>
          <w:rFonts w:asciiTheme="majorHAnsi" w:eastAsiaTheme="minorHAnsi" w:hAnsiTheme="majorHAnsi" w:cstheme="majorHAnsi"/>
          <w:sz w:val="22"/>
          <w:szCs w:val="22"/>
          <w:lang w:val="de-DE" w:eastAsia="en-US"/>
        </w:rPr>
        <w:t>, basierend auf der Achtung von drei Grundrechten im Bereich des Arbeits- und Gesundheitsschutzes:</w:t>
      </w:r>
    </w:p>
    <w:p w14:paraId="7C73A42C" w14:textId="03D6B227" w:rsidR="003D2272" w:rsidRPr="00EE298F" w:rsidRDefault="003D2272">
      <w:pPr>
        <w:pStyle w:val="Default"/>
        <w:numPr>
          <w:ilvl w:val="0"/>
          <w:numId w:val="10"/>
        </w:numPr>
        <w:spacing w:line="24" w:lineRule="atLeast"/>
        <w:jc w:val="both"/>
        <w:rPr>
          <w:rFonts w:asciiTheme="majorHAnsi" w:eastAsiaTheme="minorHAnsi" w:hAnsiTheme="majorHAnsi" w:cstheme="majorHAnsi"/>
          <w:color w:val="auto"/>
          <w:sz w:val="22"/>
          <w:szCs w:val="22"/>
          <w:lang w:val="de-DE" w:eastAsia="en-US"/>
        </w:rPr>
      </w:pPr>
      <w:r w:rsidRPr="00EE298F">
        <w:rPr>
          <w:rFonts w:asciiTheme="majorHAnsi" w:eastAsiaTheme="minorHAnsi" w:hAnsiTheme="majorHAnsi" w:cstheme="majorHAnsi"/>
          <w:color w:val="auto"/>
          <w:sz w:val="22"/>
          <w:szCs w:val="22"/>
          <w:lang w:val="de-DE" w:eastAsia="en-US"/>
        </w:rPr>
        <w:t>das Recht, über Gefahren am Arbeitsplatz informiert zu werden und eine geeignete Ausbildung und Schulung über sichere Arbeitsmethoden zu erhalten;</w:t>
      </w:r>
    </w:p>
    <w:p w14:paraId="5E7D36C4" w14:textId="07AF1BF2" w:rsidR="003D2272" w:rsidRPr="00EE298F" w:rsidRDefault="003D2272">
      <w:pPr>
        <w:pStyle w:val="Default"/>
        <w:numPr>
          <w:ilvl w:val="0"/>
          <w:numId w:val="10"/>
        </w:numPr>
        <w:spacing w:line="24" w:lineRule="atLeast"/>
        <w:jc w:val="both"/>
        <w:rPr>
          <w:rFonts w:asciiTheme="majorHAnsi" w:eastAsiaTheme="minorHAnsi" w:hAnsiTheme="majorHAnsi" w:cstheme="majorHAnsi"/>
          <w:color w:val="auto"/>
          <w:sz w:val="22"/>
          <w:szCs w:val="22"/>
          <w:lang w:val="de-DE" w:eastAsia="en-US"/>
        </w:rPr>
      </w:pPr>
      <w:r w:rsidRPr="00EE298F">
        <w:rPr>
          <w:rFonts w:asciiTheme="majorHAnsi" w:eastAsiaTheme="minorHAnsi" w:hAnsiTheme="majorHAnsi" w:cstheme="majorHAnsi"/>
          <w:color w:val="auto"/>
          <w:sz w:val="22"/>
          <w:szCs w:val="22"/>
          <w:lang w:val="de-DE" w:eastAsia="en-US"/>
        </w:rPr>
        <w:t>das Recht, eine Arbeit bei schwerwiegender und unmittelbarer Gefährdung abzulehnen oder einzustellen;</w:t>
      </w:r>
    </w:p>
    <w:p w14:paraId="63CFB65A" w14:textId="0A73129A" w:rsidR="003D2272" w:rsidRPr="00EE298F" w:rsidRDefault="003D2272">
      <w:pPr>
        <w:pStyle w:val="Default"/>
        <w:numPr>
          <w:ilvl w:val="0"/>
          <w:numId w:val="10"/>
        </w:numPr>
        <w:spacing w:line="24" w:lineRule="atLeast"/>
        <w:jc w:val="both"/>
        <w:rPr>
          <w:rFonts w:asciiTheme="majorHAnsi" w:eastAsiaTheme="minorHAnsi" w:hAnsiTheme="majorHAnsi" w:cstheme="majorHAnsi"/>
          <w:color w:val="auto"/>
          <w:sz w:val="22"/>
          <w:szCs w:val="22"/>
          <w:lang w:val="de-DE" w:eastAsia="en-US"/>
        </w:rPr>
      </w:pPr>
      <w:r w:rsidRPr="00EE298F">
        <w:rPr>
          <w:rFonts w:asciiTheme="majorHAnsi" w:eastAsiaTheme="minorHAnsi" w:hAnsiTheme="majorHAnsi" w:cstheme="majorHAnsi"/>
          <w:color w:val="auto"/>
          <w:sz w:val="22"/>
          <w:szCs w:val="22"/>
          <w:lang w:val="de-DE" w:eastAsia="en-US"/>
        </w:rPr>
        <w:t>das Recht, aktiv an den Überlegungen und Programmen im Bereich des Arbeits- und Gesundheitsschutzes mitzuwirken, einschließlich durch die Schaffung von Arbeitssc</w:t>
      </w:r>
      <w:r w:rsidR="00040F49">
        <w:rPr>
          <w:rFonts w:asciiTheme="majorHAnsi" w:eastAsiaTheme="minorHAnsi" w:hAnsiTheme="majorHAnsi" w:cstheme="majorHAnsi"/>
          <w:color w:val="auto"/>
          <w:sz w:val="22"/>
          <w:szCs w:val="22"/>
          <w:lang w:val="de-DE" w:eastAsia="en-US"/>
        </w:rPr>
        <w:t>hutzausschüssen an allen Einsatz</w:t>
      </w:r>
      <w:r w:rsidRPr="00EE298F">
        <w:rPr>
          <w:rFonts w:asciiTheme="majorHAnsi" w:eastAsiaTheme="minorHAnsi" w:hAnsiTheme="majorHAnsi" w:cstheme="majorHAnsi"/>
          <w:color w:val="auto"/>
          <w:sz w:val="22"/>
          <w:szCs w:val="22"/>
          <w:lang w:val="de-DE" w:eastAsia="en-US"/>
        </w:rPr>
        <w:t>orten des Konzerns.</w:t>
      </w:r>
    </w:p>
    <w:p w14:paraId="34CB9F14" w14:textId="77777777" w:rsidR="00AF2D04" w:rsidRPr="00EE298F" w:rsidRDefault="00AF2D04">
      <w:pPr>
        <w:pStyle w:val="Default"/>
        <w:spacing w:line="24" w:lineRule="atLeast"/>
        <w:jc w:val="both"/>
        <w:rPr>
          <w:rFonts w:asciiTheme="majorHAnsi" w:eastAsiaTheme="minorHAnsi" w:hAnsiTheme="majorHAnsi" w:cstheme="majorHAnsi"/>
          <w:color w:val="auto"/>
          <w:sz w:val="22"/>
          <w:szCs w:val="22"/>
          <w:lang w:val="de-DE" w:eastAsia="en-US"/>
        </w:rPr>
      </w:pPr>
    </w:p>
    <w:p w14:paraId="10E4219C" w14:textId="6B6F1C52" w:rsidR="003D2272" w:rsidRPr="00EE298F" w:rsidRDefault="003D2272" w:rsidP="00840037">
      <w:pPr>
        <w:pStyle w:val="Default"/>
        <w:spacing w:line="24" w:lineRule="atLeast"/>
        <w:jc w:val="both"/>
        <w:rPr>
          <w:rFonts w:asciiTheme="majorHAnsi" w:eastAsiaTheme="minorHAnsi" w:hAnsiTheme="majorHAnsi" w:cstheme="majorHAnsi"/>
          <w:color w:val="auto"/>
          <w:sz w:val="22"/>
          <w:szCs w:val="22"/>
          <w:lang w:val="de-DE" w:eastAsia="en-US"/>
        </w:rPr>
      </w:pPr>
      <w:r w:rsidRPr="00EE298F">
        <w:rPr>
          <w:rFonts w:asciiTheme="majorHAnsi" w:eastAsiaTheme="minorHAnsi" w:hAnsiTheme="majorHAnsi" w:cstheme="majorHAnsi"/>
          <w:color w:val="auto"/>
          <w:sz w:val="22"/>
          <w:szCs w:val="22"/>
          <w:lang w:val="de-DE" w:eastAsia="en-US"/>
        </w:rPr>
        <w:t xml:space="preserve">Die Parteien vereinbaren eine Zusammenarbeit, um gemeinsame Initiativen im Arbeits- und Gesundheitsschutz zu entwickeln, umzusetzen und zu fördern, darunter die </w:t>
      </w:r>
      <w:r w:rsidR="00CF6D5D">
        <w:rPr>
          <w:rFonts w:asciiTheme="majorHAnsi" w:eastAsiaTheme="minorHAnsi" w:hAnsiTheme="majorHAnsi" w:cstheme="majorHAnsi"/>
          <w:color w:val="auto"/>
          <w:sz w:val="22"/>
          <w:szCs w:val="22"/>
          <w:lang w:val="de-DE" w:eastAsia="en-US"/>
        </w:rPr>
        <w:t>Festlegung</w:t>
      </w:r>
      <w:r w:rsidRPr="00EE298F">
        <w:rPr>
          <w:rFonts w:asciiTheme="majorHAnsi" w:eastAsiaTheme="minorHAnsi" w:hAnsiTheme="majorHAnsi" w:cstheme="majorHAnsi"/>
          <w:color w:val="auto"/>
          <w:sz w:val="22"/>
          <w:szCs w:val="22"/>
          <w:lang w:val="de-DE" w:eastAsia="en-US"/>
        </w:rPr>
        <w:t xml:space="preserve"> und Verbreitung von Best Practices </w:t>
      </w:r>
      <w:r w:rsidR="007C2129" w:rsidRPr="00EE298F">
        <w:rPr>
          <w:rFonts w:asciiTheme="majorHAnsi" w:eastAsiaTheme="minorHAnsi" w:hAnsiTheme="majorHAnsi" w:cstheme="majorHAnsi"/>
          <w:color w:val="auto"/>
          <w:sz w:val="22"/>
          <w:szCs w:val="22"/>
          <w:lang w:val="de-DE" w:eastAsia="en-US"/>
        </w:rPr>
        <w:t>sowie</w:t>
      </w:r>
      <w:r w:rsidRPr="00EE298F">
        <w:rPr>
          <w:rFonts w:asciiTheme="majorHAnsi" w:eastAsiaTheme="minorHAnsi" w:hAnsiTheme="majorHAnsi" w:cstheme="majorHAnsi"/>
          <w:color w:val="auto"/>
          <w:sz w:val="22"/>
          <w:szCs w:val="22"/>
          <w:lang w:val="de-DE" w:eastAsia="en-US"/>
        </w:rPr>
        <w:t xml:space="preserve"> die Unterstützung</w:t>
      </w:r>
      <w:r w:rsidR="007C2129" w:rsidRPr="00EE298F">
        <w:rPr>
          <w:rFonts w:asciiTheme="majorHAnsi" w:eastAsiaTheme="minorHAnsi" w:hAnsiTheme="majorHAnsi" w:cstheme="majorHAnsi"/>
          <w:color w:val="auto"/>
          <w:sz w:val="22"/>
          <w:szCs w:val="22"/>
          <w:lang w:val="de-DE" w:eastAsia="en-US"/>
        </w:rPr>
        <w:t xml:space="preserve"> von innovativen Methoden im gesamten EDF-Konzern. Dazu gehören Initiativen in Bezug auf die Lebensqualität am Arbeitsplatz</w:t>
      </w:r>
      <w:r w:rsidR="00040F49">
        <w:rPr>
          <w:rFonts w:asciiTheme="majorHAnsi" w:eastAsiaTheme="minorHAnsi" w:hAnsiTheme="majorHAnsi" w:cstheme="majorHAnsi"/>
          <w:color w:val="auto"/>
          <w:sz w:val="22"/>
          <w:szCs w:val="22"/>
          <w:lang w:val="de-DE" w:eastAsia="en-US"/>
        </w:rPr>
        <w:t>,</w:t>
      </w:r>
      <w:r w:rsidR="007C2129" w:rsidRPr="00EE298F">
        <w:rPr>
          <w:rFonts w:asciiTheme="majorHAnsi" w:eastAsiaTheme="minorHAnsi" w:hAnsiTheme="majorHAnsi" w:cstheme="majorHAnsi"/>
          <w:color w:val="auto"/>
          <w:sz w:val="22"/>
          <w:szCs w:val="22"/>
          <w:lang w:val="de-DE" w:eastAsia="en-US"/>
        </w:rPr>
        <w:t xml:space="preserve"> die Organisation und die Gestal</w:t>
      </w:r>
      <w:r w:rsidR="00840037">
        <w:rPr>
          <w:rFonts w:asciiTheme="majorHAnsi" w:eastAsiaTheme="minorHAnsi" w:hAnsiTheme="majorHAnsi" w:cstheme="majorHAnsi"/>
          <w:color w:val="auto"/>
          <w:sz w:val="22"/>
          <w:szCs w:val="22"/>
          <w:lang w:val="de-DE" w:eastAsia="en-US"/>
        </w:rPr>
        <w:t>tung der Arbeitsplätze sowie des</w:t>
      </w:r>
      <w:r w:rsidR="007C2129" w:rsidRPr="00EE298F">
        <w:rPr>
          <w:rFonts w:asciiTheme="majorHAnsi" w:eastAsiaTheme="minorHAnsi" w:hAnsiTheme="majorHAnsi" w:cstheme="majorHAnsi"/>
          <w:color w:val="auto"/>
          <w:sz w:val="22"/>
          <w:szCs w:val="22"/>
          <w:lang w:val="de-DE" w:eastAsia="en-US"/>
        </w:rPr>
        <w:t xml:space="preserve"> Arbeitsumfeld</w:t>
      </w:r>
      <w:r w:rsidR="00840037">
        <w:rPr>
          <w:rFonts w:asciiTheme="majorHAnsi" w:eastAsiaTheme="minorHAnsi" w:hAnsiTheme="majorHAnsi" w:cstheme="majorHAnsi"/>
          <w:color w:val="auto"/>
          <w:sz w:val="22"/>
          <w:szCs w:val="22"/>
          <w:lang w:val="de-DE" w:eastAsia="en-US"/>
        </w:rPr>
        <w:t>s</w:t>
      </w:r>
      <w:r w:rsidR="007C2129" w:rsidRPr="00EE298F">
        <w:rPr>
          <w:rFonts w:asciiTheme="majorHAnsi" w:eastAsiaTheme="minorHAnsi" w:hAnsiTheme="majorHAnsi" w:cstheme="majorHAnsi"/>
          <w:color w:val="auto"/>
          <w:sz w:val="22"/>
          <w:szCs w:val="22"/>
          <w:lang w:val="de-DE" w:eastAsia="en-US"/>
        </w:rPr>
        <w:t xml:space="preserve">. </w:t>
      </w:r>
      <w:r w:rsidR="00840037">
        <w:rPr>
          <w:rFonts w:asciiTheme="majorHAnsi" w:eastAsiaTheme="minorHAnsi" w:hAnsiTheme="majorHAnsi" w:cstheme="majorHAnsi"/>
          <w:color w:val="auto"/>
          <w:sz w:val="22"/>
          <w:szCs w:val="22"/>
          <w:lang w:val="de-DE" w:eastAsia="en-US"/>
        </w:rPr>
        <w:t xml:space="preserve">Mit diesen Aspekten befassen sich die </w:t>
      </w:r>
      <w:r w:rsidR="007C2129" w:rsidRPr="00EE298F">
        <w:rPr>
          <w:rFonts w:asciiTheme="majorHAnsi" w:eastAsiaTheme="minorHAnsi" w:hAnsiTheme="majorHAnsi" w:cstheme="majorHAnsi"/>
          <w:color w:val="auto"/>
          <w:sz w:val="22"/>
          <w:szCs w:val="22"/>
          <w:lang w:val="de-DE" w:eastAsia="en-US"/>
        </w:rPr>
        <w:t>Ar</w:t>
      </w:r>
      <w:r w:rsidR="00840037">
        <w:rPr>
          <w:rFonts w:asciiTheme="majorHAnsi" w:eastAsiaTheme="minorHAnsi" w:hAnsiTheme="majorHAnsi" w:cstheme="majorHAnsi"/>
          <w:color w:val="auto"/>
          <w:sz w:val="22"/>
          <w:szCs w:val="22"/>
          <w:lang w:val="de-DE" w:eastAsia="en-US"/>
        </w:rPr>
        <w:t>beitsschutzausschüsse</w:t>
      </w:r>
      <w:r w:rsidR="007C2129" w:rsidRPr="00EE298F">
        <w:rPr>
          <w:rFonts w:asciiTheme="majorHAnsi" w:eastAsiaTheme="minorHAnsi" w:hAnsiTheme="majorHAnsi" w:cstheme="majorHAnsi"/>
          <w:color w:val="auto"/>
          <w:sz w:val="22"/>
          <w:szCs w:val="22"/>
          <w:lang w:val="de-DE" w:eastAsia="en-US"/>
        </w:rPr>
        <w:t>.</w:t>
      </w:r>
    </w:p>
    <w:p w14:paraId="157C2E18" w14:textId="77777777" w:rsidR="00C27D4F" w:rsidRPr="00EE298F" w:rsidRDefault="00C27D4F">
      <w:pPr>
        <w:pStyle w:val="Default"/>
        <w:spacing w:line="24" w:lineRule="atLeast"/>
        <w:jc w:val="both"/>
        <w:rPr>
          <w:rFonts w:asciiTheme="majorHAnsi" w:eastAsiaTheme="minorHAnsi" w:hAnsiTheme="majorHAnsi" w:cstheme="majorHAnsi"/>
          <w:sz w:val="22"/>
          <w:szCs w:val="22"/>
          <w:lang w:val="de-DE" w:eastAsia="en-US"/>
        </w:rPr>
      </w:pPr>
    </w:p>
    <w:p w14:paraId="5D34F535" w14:textId="13EB7F2A" w:rsidR="007C2129" w:rsidRPr="00EE298F" w:rsidRDefault="007C2129" w:rsidP="00840037">
      <w:pPr>
        <w:pStyle w:val="CM23"/>
        <w:spacing w:line="24" w:lineRule="atLeast"/>
        <w:jc w:val="both"/>
        <w:rPr>
          <w:rFonts w:asciiTheme="majorHAnsi" w:eastAsiaTheme="minorHAnsi" w:hAnsiTheme="majorHAnsi" w:cstheme="majorHAnsi"/>
          <w:sz w:val="22"/>
          <w:szCs w:val="22"/>
          <w:lang w:val="de-DE" w:eastAsia="en-US"/>
        </w:rPr>
      </w:pPr>
      <w:r w:rsidRPr="00EE298F">
        <w:rPr>
          <w:rFonts w:asciiTheme="majorHAnsi" w:eastAsiaTheme="minorHAnsi" w:hAnsiTheme="majorHAnsi" w:cstheme="majorHAnsi"/>
          <w:sz w:val="22"/>
          <w:szCs w:val="22"/>
          <w:lang w:val="de-DE" w:eastAsia="en-US"/>
        </w:rPr>
        <w:t xml:space="preserve">Der EDF-Konzern </w:t>
      </w:r>
      <w:r w:rsidR="00840037">
        <w:rPr>
          <w:rFonts w:asciiTheme="majorHAnsi" w:eastAsiaTheme="minorHAnsi" w:hAnsiTheme="majorHAnsi" w:cstheme="majorHAnsi"/>
          <w:sz w:val="22"/>
          <w:szCs w:val="22"/>
          <w:lang w:val="de-DE" w:eastAsia="en-US"/>
        </w:rPr>
        <w:t>verfügt über</w:t>
      </w:r>
      <w:r w:rsidRPr="00EE298F">
        <w:rPr>
          <w:rFonts w:asciiTheme="majorHAnsi" w:eastAsiaTheme="minorHAnsi" w:hAnsiTheme="majorHAnsi" w:cstheme="majorHAnsi"/>
          <w:sz w:val="22"/>
          <w:szCs w:val="22"/>
          <w:lang w:val="de-DE" w:eastAsia="en-US"/>
        </w:rPr>
        <w:t xml:space="preserve"> einen Maßnahmenkatalog für Arbeits- und Gesundheitsschutz in den Konzerngesellschaften </w:t>
      </w:r>
      <w:r w:rsidR="00840037">
        <w:rPr>
          <w:rFonts w:asciiTheme="majorHAnsi" w:eastAsiaTheme="minorHAnsi" w:hAnsiTheme="majorHAnsi" w:cstheme="majorHAnsi"/>
          <w:sz w:val="22"/>
          <w:szCs w:val="22"/>
          <w:lang w:val="de-DE" w:eastAsia="en-US"/>
        </w:rPr>
        <w:t xml:space="preserve">und hält sich dabei an die </w:t>
      </w:r>
      <w:r w:rsidRPr="00EE298F">
        <w:rPr>
          <w:rFonts w:asciiTheme="majorHAnsi" w:eastAsiaTheme="minorHAnsi" w:hAnsiTheme="majorHAnsi" w:cstheme="majorHAnsi"/>
          <w:sz w:val="22"/>
          <w:szCs w:val="22"/>
          <w:lang w:val="de-DE" w:eastAsia="en-US"/>
        </w:rPr>
        <w:t>Gesetze de</w:t>
      </w:r>
      <w:r w:rsidR="00840037">
        <w:rPr>
          <w:rFonts w:asciiTheme="majorHAnsi" w:eastAsiaTheme="minorHAnsi" w:hAnsiTheme="majorHAnsi" w:cstheme="majorHAnsi"/>
          <w:sz w:val="22"/>
          <w:szCs w:val="22"/>
          <w:lang w:val="de-DE" w:eastAsia="en-US"/>
        </w:rPr>
        <w:t>r betreffenden Lä</w:t>
      </w:r>
      <w:r w:rsidRPr="00EE298F">
        <w:rPr>
          <w:rFonts w:asciiTheme="majorHAnsi" w:eastAsiaTheme="minorHAnsi" w:hAnsiTheme="majorHAnsi" w:cstheme="majorHAnsi"/>
          <w:sz w:val="22"/>
          <w:szCs w:val="22"/>
          <w:lang w:val="de-DE" w:eastAsia="en-US"/>
        </w:rPr>
        <w:t>nde</w:t>
      </w:r>
      <w:r w:rsidR="00840037">
        <w:rPr>
          <w:rFonts w:asciiTheme="majorHAnsi" w:eastAsiaTheme="minorHAnsi" w:hAnsiTheme="majorHAnsi" w:cstheme="majorHAnsi"/>
          <w:sz w:val="22"/>
          <w:szCs w:val="22"/>
          <w:lang w:val="de-DE" w:eastAsia="en-US"/>
        </w:rPr>
        <w:t>r</w:t>
      </w:r>
      <w:r w:rsidRPr="00EE298F">
        <w:rPr>
          <w:rFonts w:asciiTheme="majorHAnsi" w:eastAsiaTheme="minorHAnsi" w:hAnsiTheme="majorHAnsi" w:cstheme="majorHAnsi"/>
          <w:sz w:val="22"/>
          <w:szCs w:val="22"/>
          <w:lang w:val="de-DE" w:eastAsia="en-US"/>
        </w:rPr>
        <w:t>. Dieser Maßnahmenkatalog wurde im Einklang mit den ILO-Normen, den allgemeinen Präventionsgrundsätzen der europäischen Rahmenrichtlinie zum Arbeits- und Gesundheitsschutz von 1989 und auf Basis der Best Practices in der Führung großer Industriekonzerne erstellt.</w:t>
      </w:r>
    </w:p>
    <w:p w14:paraId="3A5F0298" w14:textId="77777777" w:rsidR="00835C4F" w:rsidRPr="00EE298F" w:rsidRDefault="00835C4F" w:rsidP="00754F3E">
      <w:pPr>
        <w:pStyle w:val="Default"/>
        <w:jc w:val="both"/>
        <w:rPr>
          <w:rFonts w:asciiTheme="majorHAnsi" w:hAnsiTheme="majorHAnsi" w:cstheme="majorHAnsi"/>
          <w:lang w:val="de-DE" w:eastAsia="en-US"/>
        </w:rPr>
      </w:pPr>
    </w:p>
    <w:p w14:paraId="433E7295" w14:textId="28D417E5" w:rsidR="007C2129" w:rsidRPr="00EE298F" w:rsidRDefault="00D407C8">
      <w:pPr>
        <w:pStyle w:val="CM23"/>
        <w:spacing w:line="24" w:lineRule="atLeast"/>
        <w:jc w:val="both"/>
        <w:rPr>
          <w:rFonts w:asciiTheme="majorHAnsi" w:eastAsiaTheme="minorHAnsi" w:hAnsiTheme="majorHAnsi" w:cstheme="majorHAnsi"/>
          <w:sz w:val="22"/>
          <w:szCs w:val="22"/>
          <w:lang w:val="de-DE" w:eastAsia="en-US"/>
        </w:rPr>
      </w:pPr>
      <w:r>
        <w:rPr>
          <w:rFonts w:asciiTheme="majorHAnsi" w:eastAsiaTheme="minorHAnsi" w:hAnsiTheme="majorHAnsi" w:cstheme="majorHAnsi"/>
          <w:sz w:val="22"/>
          <w:szCs w:val="22"/>
          <w:lang w:val="de-DE" w:eastAsia="en-US"/>
        </w:rPr>
        <w:t>Im S</w:t>
      </w:r>
      <w:r w:rsidR="007C2129" w:rsidRPr="00EE298F">
        <w:rPr>
          <w:rFonts w:asciiTheme="majorHAnsi" w:eastAsiaTheme="minorHAnsi" w:hAnsiTheme="majorHAnsi" w:cstheme="majorHAnsi"/>
          <w:sz w:val="22"/>
          <w:szCs w:val="22"/>
          <w:lang w:val="de-DE" w:eastAsia="en-US"/>
        </w:rPr>
        <w:t>treben um Fortschritte werden die Ergebnisse im Arbeits- und Gesundheitsschutz mit Hilfe geeigneter Indikatoren bewertet und allen Beschäftigten zur Kenntnis gebracht.</w:t>
      </w:r>
    </w:p>
    <w:p w14:paraId="37D0E1EF" w14:textId="77777777" w:rsidR="00177614" w:rsidRPr="00EE298F" w:rsidRDefault="00177614" w:rsidP="00754F3E">
      <w:pPr>
        <w:pStyle w:val="Default"/>
        <w:spacing w:line="24" w:lineRule="atLeast"/>
        <w:jc w:val="both"/>
        <w:rPr>
          <w:rFonts w:asciiTheme="majorHAnsi" w:eastAsiaTheme="minorHAnsi" w:hAnsiTheme="majorHAnsi" w:cstheme="majorHAnsi"/>
          <w:color w:val="auto"/>
          <w:sz w:val="22"/>
          <w:szCs w:val="22"/>
          <w:lang w:val="de-DE" w:eastAsia="en-US"/>
        </w:rPr>
      </w:pPr>
    </w:p>
    <w:p w14:paraId="0814C6F4" w14:textId="1EF00DB5" w:rsidR="007C2129" w:rsidRPr="00EE298F" w:rsidRDefault="007C2129" w:rsidP="00840037">
      <w:pPr>
        <w:spacing w:line="252" w:lineRule="auto"/>
        <w:jc w:val="both"/>
        <w:rPr>
          <w:rFonts w:asciiTheme="majorHAnsi" w:hAnsiTheme="majorHAnsi" w:cstheme="majorHAnsi"/>
          <w:lang w:val="de-DE"/>
        </w:rPr>
      </w:pPr>
      <w:r w:rsidRPr="00EE298F">
        <w:rPr>
          <w:rFonts w:asciiTheme="majorHAnsi" w:hAnsiTheme="majorHAnsi" w:cstheme="majorHAnsi"/>
          <w:lang w:val="de-DE"/>
        </w:rPr>
        <w:t>Es werden Maßnahmen ergriffen, um Gefährdungen</w:t>
      </w:r>
      <w:r w:rsidR="00840037">
        <w:rPr>
          <w:rFonts w:asciiTheme="majorHAnsi" w:hAnsiTheme="majorHAnsi" w:cstheme="majorHAnsi"/>
          <w:lang w:val="de-DE"/>
        </w:rPr>
        <w:t xml:space="preserve"> am Arbeitsplatz</w:t>
      </w:r>
      <w:r w:rsidRPr="00EE298F">
        <w:rPr>
          <w:rFonts w:asciiTheme="majorHAnsi" w:hAnsiTheme="majorHAnsi" w:cstheme="majorHAnsi"/>
          <w:lang w:val="de-DE"/>
        </w:rPr>
        <w:t xml:space="preserve"> zu vermeiden, die der körperlichen oder seelischen Unversehrtheit der Beschäftigten schaden können, aber auch um ihr Gesundheitskapital zu erhalten, insbesondere </w:t>
      </w:r>
      <w:r w:rsidR="00840037">
        <w:rPr>
          <w:rFonts w:asciiTheme="majorHAnsi" w:hAnsiTheme="majorHAnsi" w:cstheme="majorHAnsi"/>
          <w:lang w:val="de-DE"/>
        </w:rPr>
        <w:t>bei</w:t>
      </w:r>
      <w:r w:rsidRPr="00EE298F">
        <w:rPr>
          <w:rFonts w:asciiTheme="majorHAnsi" w:hAnsiTheme="majorHAnsi" w:cstheme="majorHAnsi"/>
          <w:lang w:val="de-DE"/>
        </w:rPr>
        <w:t xml:space="preserve"> öffentlichen Gesundheit</w:t>
      </w:r>
      <w:r w:rsidR="00840037">
        <w:rPr>
          <w:rFonts w:asciiTheme="majorHAnsi" w:hAnsiTheme="majorHAnsi" w:cstheme="majorHAnsi"/>
          <w:lang w:val="de-DE"/>
        </w:rPr>
        <w:t>sproblemen</w:t>
      </w:r>
      <w:r w:rsidRPr="00EE298F">
        <w:rPr>
          <w:rFonts w:asciiTheme="majorHAnsi" w:hAnsiTheme="majorHAnsi" w:cstheme="majorHAnsi"/>
          <w:lang w:val="de-DE"/>
        </w:rPr>
        <w:t>. Besonderes Augenmerk gilt dabei tätigkeitsbedingten Unfällen.</w:t>
      </w:r>
    </w:p>
    <w:p w14:paraId="1EF52609" w14:textId="207B8CC0" w:rsidR="007C2129" w:rsidRPr="00EE298F" w:rsidRDefault="007C2129" w:rsidP="00932B66">
      <w:pPr>
        <w:pStyle w:val="Default"/>
        <w:jc w:val="both"/>
        <w:rPr>
          <w:rFonts w:asciiTheme="majorHAnsi" w:eastAsiaTheme="minorHAnsi" w:hAnsiTheme="majorHAnsi" w:cstheme="majorHAnsi"/>
          <w:color w:val="0D0D0D" w:themeColor="text1" w:themeTint="F2"/>
          <w:sz w:val="22"/>
          <w:szCs w:val="22"/>
          <w:lang w:val="de-DE" w:eastAsia="en-US"/>
        </w:rPr>
      </w:pPr>
      <w:r w:rsidRPr="00EE298F">
        <w:rPr>
          <w:rFonts w:asciiTheme="majorHAnsi" w:eastAsiaTheme="minorHAnsi" w:hAnsiTheme="majorHAnsi" w:cstheme="majorHAnsi"/>
          <w:color w:val="0D0D0D" w:themeColor="text1" w:themeTint="F2"/>
          <w:sz w:val="22"/>
          <w:szCs w:val="22"/>
          <w:lang w:val="de-DE" w:eastAsia="en-US"/>
        </w:rPr>
        <w:t xml:space="preserve">Der Konzern fördert die Schulung seiner Subunternehmer im Bereich des Arbeits- und Gesundheitsschutzes. Alle </w:t>
      </w:r>
      <w:r w:rsidR="00D407C8">
        <w:rPr>
          <w:rFonts w:asciiTheme="majorHAnsi" w:eastAsiaTheme="minorHAnsi" w:hAnsiTheme="majorHAnsi" w:cstheme="majorHAnsi"/>
          <w:color w:val="0D0D0D" w:themeColor="text1" w:themeTint="F2"/>
          <w:sz w:val="22"/>
          <w:szCs w:val="22"/>
          <w:lang w:val="de-DE" w:eastAsia="en-US"/>
        </w:rPr>
        <w:t>erforderlichen</w:t>
      </w:r>
      <w:r w:rsidRPr="00EE298F">
        <w:rPr>
          <w:rFonts w:asciiTheme="majorHAnsi" w:eastAsiaTheme="minorHAnsi" w:hAnsiTheme="majorHAnsi" w:cstheme="majorHAnsi"/>
          <w:color w:val="0D0D0D" w:themeColor="text1" w:themeTint="F2"/>
          <w:sz w:val="22"/>
          <w:szCs w:val="22"/>
          <w:lang w:val="de-DE" w:eastAsia="en-US"/>
        </w:rPr>
        <w:t xml:space="preserve"> Maßnahmen werden ergriffen, um sicherzustellen, dass die Sicherheits- und Arbeits</w:t>
      </w:r>
      <w:r w:rsidR="00D407C8">
        <w:rPr>
          <w:rFonts w:asciiTheme="majorHAnsi" w:eastAsiaTheme="minorHAnsi" w:hAnsiTheme="majorHAnsi" w:cstheme="majorHAnsi"/>
          <w:color w:val="0D0D0D" w:themeColor="text1" w:themeTint="F2"/>
          <w:sz w:val="22"/>
          <w:szCs w:val="22"/>
          <w:lang w:val="de-DE" w:eastAsia="en-US"/>
        </w:rPr>
        <w:t>vor</w:t>
      </w:r>
      <w:r w:rsidRPr="00EE298F">
        <w:rPr>
          <w:rFonts w:asciiTheme="majorHAnsi" w:eastAsiaTheme="minorHAnsi" w:hAnsiTheme="majorHAnsi" w:cstheme="majorHAnsi"/>
          <w:color w:val="0D0D0D" w:themeColor="text1" w:themeTint="F2"/>
          <w:sz w:val="22"/>
          <w:szCs w:val="22"/>
          <w:lang w:val="de-DE" w:eastAsia="en-US"/>
        </w:rPr>
        <w:t xml:space="preserve">gaben von allen Beschäftigten </w:t>
      </w:r>
      <w:r w:rsidR="00840037">
        <w:rPr>
          <w:rFonts w:asciiTheme="majorHAnsi" w:eastAsiaTheme="minorHAnsi" w:hAnsiTheme="majorHAnsi" w:cstheme="majorHAnsi"/>
          <w:color w:val="0D0D0D" w:themeColor="text1" w:themeTint="F2"/>
          <w:sz w:val="22"/>
          <w:szCs w:val="22"/>
          <w:lang w:val="de-DE" w:eastAsia="en-US"/>
        </w:rPr>
        <w:t>an allen Einsatzorten verstanden werden</w:t>
      </w:r>
      <w:r w:rsidRPr="00EE298F">
        <w:rPr>
          <w:rFonts w:asciiTheme="majorHAnsi" w:eastAsiaTheme="minorHAnsi" w:hAnsiTheme="majorHAnsi" w:cstheme="majorHAnsi"/>
          <w:color w:val="0D0D0D" w:themeColor="text1" w:themeTint="F2"/>
          <w:sz w:val="22"/>
          <w:szCs w:val="22"/>
          <w:lang w:val="de-DE" w:eastAsia="en-US"/>
        </w:rPr>
        <w:t>.</w:t>
      </w:r>
    </w:p>
    <w:p w14:paraId="279AB858" w14:textId="77777777" w:rsidR="00932B66" w:rsidRPr="00EE298F" w:rsidRDefault="00932B66" w:rsidP="008E00A3">
      <w:pPr>
        <w:pStyle w:val="CM23"/>
        <w:spacing w:line="24" w:lineRule="atLeast"/>
        <w:jc w:val="both"/>
        <w:rPr>
          <w:rFonts w:asciiTheme="majorHAnsi" w:eastAsiaTheme="minorHAnsi" w:hAnsiTheme="majorHAnsi" w:cstheme="majorHAnsi"/>
          <w:sz w:val="22"/>
          <w:szCs w:val="22"/>
          <w:lang w:val="de-DE" w:eastAsia="en-US"/>
        </w:rPr>
      </w:pPr>
    </w:p>
    <w:p w14:paraId="7DE674F2" w14:textId="7B2E5CA7" w:rsidR="00AC383F" w:rsidRPr="00EE298F" w:rsidRDefault="00AC383F" w:rsidP="006B5E89">
      <w:pPr>
        <w:pStyle w:val="CM23"/>
        <w:spacing w:line="24" w:lineRule="atLeast"/>
        <w:jc w:val="both"/>
        <w:rPr>
          <w:rFonts w:asciiTheme="majorHAnsi" w:eastAsiaTheme="minorHAnsi" w:hAnsiTheme="majorHAnsi" w:cstheme="majorHAnsi"/>
          <w:sz w:val="22"/>
          <w:szCs w:val="22"/>
          <w:lang w:val="de-DE" w:eastAsia="en-US"/>
        </w:rPr>
      </w:pPr>
      <w:r w:rsidRPr="00EE298F">
        <w:rPr>
          <w:rFonts w:asciiTheme="majorHAnsi" w:eastAsiaTheme="minorHAnsi" w:hAnsiTheme="majorHAnsi" w:cstheme="majorHAnsi"/>
          <w:sz w:val="22"/>
          <w:szCs w:val="22"/>
          <w:lang w:val="de-DE" w:eastAsia="en-US"/>
        </w:rPr>
        <w:t xml:space="preserve">In jeder Konzerngesellschaft muss es Sensibilisierungs- und Schulungsprogramme für alle Beschäftigten </w:t>
      </w:r>
      <w:r w:rsidR="00840037">
        <w:rPr>
          <w:rFonts w:asciiTheme="majorHAnsi" w:eastAsiaTheme="minorHAnsi" w:hAnsiTheme="majorHAnsi" w:cstheme="majorHAnsi"/>
          <w:sz w:val="22"/>
          <w:szCs w:val="22"/>
          <w:lang w:val="de-DE" w:eastAsia="en-US"/>
        </w:rPr>
        <w:t>geben</w:t>
      </w:r>
      <w:r w:rsidRPr="00EE298F">
        <w:rPr>
          <w:rFonts w:asciiTheme="majorHAnsi" w:eastAsiaTheme="minorHAnsi" w:hAnsiTheme="majorHAnsi" w:cstheme="majorHAnsi"/>
          <w:sz w:val="22"/>
          <w:szCs w:val="22"/>
          <w:lang w:val="de-DE" w:eastAsia="en-US"/>
        </w:rPr>
        <w:t xml:space="preserve">. Den Beschäftigten müssen jederzeit </w:t>
      </w:r>
      <w:r w:rsidR="00840037">
        <w:rPr>
          <w:rFonts w:asciiTheme="majorHAnsi" w:eastAsiaTheme="minorHAnsi" w:hAnsiTheme="majorHAnsi" w:cstheme="majorHAnsi"/>
          <w:sz w:val="22"/>
          <w:szCs w:val="22"/>
          <w:lang w:val="de-DE" w:eastAsia="en-US"/>
        </w:rPr>
        <w:t xml:space="preserve">geeignete </w:t>
      </w:r>
      <w:r w:rsidRPr="00EE298F">
        <w:rPr>
          <w:rFonts w:asciiTheme="majorHAnsi" w:eastAsiaTheme="minorHAnsi" w:hAnsiTheme="majorHAnsi" w:cstheme="majorHAnsi"/>
          <w:sz w:val="22"/>
          <w:szCs w:val="22"/>
          <w:lang w:val="de-DE" w:eastAsia="en-US"/>
        </w:rPr>
        <w:t xml:space="preserve">Sicherheitsausrüstungen zur Verfügung stehen </w:t>
      </w:r>
      <w:r w:rsidRPr="00EE298F">
        <w:rPr>
          <w:rFonts w:asciiTheme="majorHAnsi" w:eastAsiaTheme="minorHAnsi" w:hAnsiTheme="majorHAnsi" w:cstheme="majorHAnsi"/>
          <w:sz w:val="22"/>
          <w:szCs w:val="22"/>
          <w:lang w:val="de-DE" w:eastAsia="en-US"/>
        </w:rPr>
        <w:lastRenderedPageBreak/>
        <w:t xml:space="preserve">und sie müssen über die </w:t>
      </w:r>
      <w:r w:rsidR="00D407C8">
        <w:rPr>
          <w:rFonts w:asciiTheme="majorHAnsi" w:eastAsiaTheme="minorHAnsi" w:hAnsiTheme="majorHAnsi" w:cstheme="majorHAnsi"/>
          <w:sz w:val="22"/>
          <w:szCs w:val="22"/>
          <w:lang w:val="de-DE" w:eastAsia="en-US"/>
        </w:rPr>
        <w:t xml:space="preserve">geltenden </w:t>
      </w:r>
      <w:r w:rsidRPr="00EE298F">
        <w:rPr>
          <w:rFonts w:asciiTheme="majorHAnsi" w:eastAsiaTheme="minorHAnsi" w:hAnsiTheme="majorHAnsi" w:cstheme="majorHAnsi"/>
          <w:sz w:val="22"/>
          <w:szCs w:val="22"/>
          <w:lang w:val="de-DE" w:eastAsia="en-US"/>
        </w:rPr>
        <w:t xml:space="preserve">Regeln informiert sein. </w:t>
      </w:r>
      <w:r w:rsidR="006B5E89">
        <w:rPr>
          <w:rFonts w:asciiTheme="majorHAnsi" w:eastAsiaTheme="minorHAnsi" w:hAnsiTheme="majorHAnsi" w:cstheme="majorHAnsi"/>
          <w:sz w:val="22"/>
          <w:szCs w:val="22"/>
          <w:lang w:val="de-DE" w:eastAsia="en-US"/>
        </w:rPr>
        <w:t>N</w:t>
      </w:r>
      <w:r w:rsidRPr="00EE298F">
        <w:rPr>
          <w:rFonts w:asciiTheme="majorHAnsi" w:eastAsiaTheme="minorHAnsi" w:hAnsiTheme="majorHAnsi" w:cstheme="majorHAnsi"/>
          <w:sz w:val="22"/>
          <w:szCs w:val="22"/>
          <w:lang w:val="de-DE" w:eastAsia="en-US"/>
        </w:rPr>
        <w:t xml:space="preserve">eue Strukturen, die </w:t>
      </w:r>
      <w:r w:rsidR="006B5E89">
        <w:rPr>
          <w:rFonts w:asciiTheme="majorHAnsi" w:eastAsiaTheme="minorHAnsi" w:hAnsiTheme="majorHAnsi" w:cstheme="majorHAnsi"/>
          <w:sz w:val="22"/>
          <w:szCs w:val="22"/>
          <w:lang w:val="de-DE" w:eastAsia="en-US"/>
        </w:rPr>
        <w:t xml:space="preserve">in den </w:t>
      </w:r>
      <w:r w:rsidRPr="00EE298F">
        <w:rPr>
          <w:rFonts w:asciiTheme="majorHAnsi" w:eastAsiaTheme="minorHAnsi" w:hAnsiTheme="majorHAnsi" w:cstheme="majorHAnsi"/>
          <w:sz w:val="22"/>
          <w:szCs w:val="22"/>
          <w:lang w:val="de-DE" w:eastAsia="en-US"/>
        </w:rPr>
        <w:t xml:space="preserve">Konsolidierungskreis des Konzerns </w:t>
      </w:r>
      <w:r w:rsidR="006B5E89">
        <w:rPr>
          <w:rFonts w:asciiTheme="majorHAnsi" w:eastAsiaTheme="minorHAnsi" w:hAnsiTheme="majorHAnsi" w:cstheme="majorHAnsi"/>
          <w:sz w:val="22"/>
          <w:szCs w:val="22"/>
          <w:lang w:val="de-DE" w:eastAsia="en-US"/>
        </w:rPr>
        <w:t>aufgenommen werden</w:t>
      </w:r>
      <w:r w:rsidRPr="00EE298F">
        <w:rPr>
          <w:rFonts w:asciiTheme="majorHAnsi" w:eastAsiaTheme="minorHAnsi" w:hAnsiTheme="majorHAnsi" w:cstheme="majorHAnsi"/>
          <w:sz w:val="22"/>
          <w:szCs w:val="22"/>
          <w:lang w:val="de-DE" w:eastAsia="en-US"/>
        </w:rPr>
        <w:t xml:space="preserve">, müssen aktiv unterstützt werden, um die Anforderungen des Konzerns </w:t>
      </w:r>
      <w:r w:rsidR="006B5E89">
        <w:rPr>
          <w:rFonts w:asciiTheme="majorHAnsi" w:eastAsiaTheme="minorHAnsi" w:hAnsiTheme="majorHAnsi" w:cstheme="majorHAnsi"/>
          <w:sz w:val="22"/>
          <w:szCs w:val="22"/>
          <w:lang w:val="de-DE" w:eastAsia="en-US"/>
        </w:rPr>
        <w:t xml:space="preserve">im Rahmen </w:t>
      </w:r>
      <w:r w:rsidRPr="00EE298F">
        <w:rPr>
          <w:rFonts w:asciiTheme="majorHAnsi" w:eastAsiaTheme="minorHAnsi" w:hAnsiTheme="majorHAnsi" w:cstheme="majorHAnsi"/>
          <w:sz w:val="22"/>
          <w:szCs w:val="22"/>
          <w:lang w:val="de-DE" w:eastAsia="en-US"/>
        </w:rPr>
        <w:t>eines gemeinsam vereinbarten Zeitplans zu erfüllen.</w:t>
      </w:r>
    </w:p>
    <w:p w14:paraId="68209D33" w14:textId="77777777" w:rsidR="00C27D4F" w:rsidRPr="00EE298F" w:rsidRDefault="00C27D4F" w:rsidP="00754F3E">
      <w:pPr>
        <w:pStyle w:val="Default"/>
        <w:jc w:val="both"/>
        <w:rPr>
          <w:rFonts w:asciiTheme="majorHAnsi" w:hAnsiTheme="majorHAnsi" w:cstheme="majorHAnsi"/>
          <w:lang w:val="de-DE" w:eastAsia="en-US"/>
        </w:rPr>
      </w:pPr>
    </w:p>
    <w:p w14:paraId="02171836" w14:textId="3D7736AE" w:rsidR="00C12CD1" w:rsidRPr="00EE298F" w:rsidRDefault="00C12CD1" w:rsidP="006B5E89">
      <w:pPr>
        <w:pStyle w:val="CM23"/>
        <w:spacing w:line="24" w:lineRule="atLeast"/>
        <w:jc w:val="both"/>
        <w:rPr>
          <w:rFonts w:asciiTheme="majorHAnsi" w:eastAsiaTheme="minorHAnsi" w:hAnsiTheme="majorHAnsi" w:cstheme="majorHAnsi"/>
          <w:sz w:val="22"/>
          <w:szCs w:val="22"/>
          <w:lang w:val="de-DE" w:eastAsia="en-US"/>
        </w:rPr>
      </w:pPr>
      <w:r w:rsidRPr="00EE298F">
        <w:rPr>
          <w:rFonts w:asciiTheme="majorHAnsi" w:eastAsiaTheme="minorHAnsi" w:hAnsiTheme="majorHAnsi" w:cstheme="majorHAnsi"/>
          <w:sz w:val="22"/>
          <w:szCs w:val="22"/>
          <w:lang w:val="de-DE" w:eastAsia="en-US"/>
        </w:rPr>
        <w:t xml:space="preserve">Die EDF-Konzerngesellschaften müssen sich außerdem vergewissern, dass ihre Investitions- und Restrukturierungsprojekte bereits </w:t>
      </w:r>
      <w:r w:rsidR="00D407C8">
        <w:rPr>
          <w:rFonts w:asciiTheme="majorHAnsi" w:eastAsiaTheme="minorHAnsi" w:hAnsiTheme="majorHAnsi" w:cstheme="majorHAnsi"/>
          <w:sz w:val="22"/>
          <w:szCs w:val="22"/>
          <w:lang w:val="de-DE" w:eastAsia="en-US"/>
        </w:rPr>
        <w:t>in</w:t>
      </w:r>
      <w:r w:rsidRPr="00EE298F">
        <w:rPr>
          <w:rFonts w:asciiTheme="majorHAnsi" w:eastAsiaTheme="minorHAnsi" w:hAnsiTheme="majorHAnsi" w:cstheme="majorHAnsi"/>
          <w:sz w:val="22"/>
          <w:szCs w:val="22"/>
          <w:lang w:val="de-DE" w:eastAsia="en-US"/>
        </w:rPr>
        <w:t xml:space="preserve"> der Planung</w:t>
      </w:r>
      <w:r w:rsidR="00D407C8">
        <w:rPr>
          <w:rFonts w:asciiTheme="majorHAnsi" w:eastAsiaTheme="minorHAnsi" w:hAnsiTheme="majorHAnsi" w:cstheme="majorHAnsi"/>
          <w:sz w:val="22"/>
          <w:szCs w:val="22"/>
          <w:lang w:val="de-DE" w:eastAsia="en-US"/>
        </w:rPr>
        <w:t>sphase</w:t>
      </w:r>
      <w:r w:rsidRPr="00EE298F">
        <w:rPr>
          <w:rFonts w:asciiTheme="majorHAnsi" w:eastAsiaTheme="minorHAnsi" w:hAnsiTheme="majorHAnsi" w:cstheme="majorHAnsi"/>
          <w:sz w:val="22"/>
          <w:szCs w:val="22"/>
          <w:lang w:val="de-DE" w:eastAsia="en-US"/>
        </w:rPr>
        <w:t xml:space="preserve"> und während ihres gesamten Lebenszyklus die Gesundheit und Sicherheit der Beschäftigten und der </w:t>
      </w:r>
      <w:r w:rsidR="006B5E89">
        <w:rPr>
          <w:rFonts w:asciiTheme="majorHAnsi" w:eastAsiaTheme="minorHAnsi" w:hAnsiTheme="majorHAnsi" w:cstheme="majorHAnsi"/>
          <w:sz w:val="22"/>
          <w:szCs w:val="22"/>
          <w:lang w:val="de-DE" w:eastAsia="en-US"/>
        </w:rPr>
        <w:t>Anwohner</w:t>
      </w:r>
      <w:r w:rsidRPr="00EE298F">
        <w:rPr>
          <w:rFonts w:asciiTheme="majorHAnsi" w:eastAsiaTheme="minorHAnsi" w:hAnsiTheme="majorHAnsi" w:cstheme="majorHAnsi"/>
          <w:sz w:val="22"/>
          <w:szCs w:val="22"/>
          <w:lang w:val="de-DE" w:eastAsia="en-US"/>
        </w:rPr>
        <w:t xml:space="preserve"> nicht gefährden.</w:t>
      </w:r>
    </w:p>
    <w:p w14:paraId="7DE2846A" w14:textId="77777777" w:rsidR="00CD67BC" w:rsidRPr="00EE298F" w:rsidRDefault="00CD67BC" w:rsidP="00754F3E">
      <w:pPr>
        <w:spacing w:after="0" w:line="24" w:lineRule="atLeast"/>
        <w:jc w:val="both"/>
        <w:rPr>
          <w:rFonts w:asciiTheme="majorHAnsi" w:hAnsiTheme="majorHAnsi" w:cstheme="majorHAnsi"/>
          <w:lang w:val="de-DE"/>
        </w:rPr>
      </w:pPr>
    </w:p>
    <w:p w14:paraId="3532F1AF" w14:textId="71667DEC" w:rsidR="00C12CD1" w:rsidRPr="00EE298F" w:rsidRDefault="00C12CD1" w:rsidP="006B5E89">
      <w:pPr>
        <w:pStyle w:val="CM23"/>
        <w:spacing w:line="24" w:lineRule="atLeast"/>
        <w:jc w:val="both"/>
        <w:rPr>
          <w:rFonts w:asciiTheme="majorHAnsi" w:eastAsiaTheme="minorHAnsi" w:hAnsiTheme="majorHAnsi" w:cstheme="majorHAnsi"/>
          <w:sz w:val="22"/>
          <w:szCs w:val="22"/>
          <w:lang w:val="de-DE" w:eastAsia="en-US"/>
        </w:rPr>
      </w:pPr>
      <w:r w:rsidRPr="00EE298F">
        <w:rPr>
          <w:rFonts w:asciiTheme="majorHAnsi" w:eastAsiaTheme="minorHAnsi" w:hAnsiTheme="majorHAnsi" w:cstheme="majorHAnsi"/>
          <w:sz w:val="22"/>
          <w:szCs w:val="22"/>
          <w:lang w:val="de-DE" w:eastAsia="en-US"/>
        </w:rPr>
        <w:t>Der EDF-Konzern verlangt von seinen Mitarbeitern, Lieferanten und Subunternehmern, die an seinen Standorten und unter seiner Leitung tätig sind, dass sie sicher arbeiten und sich sicher verhalten, indem sie sich und ihre Kollegen im Rahmen einer ge</w:t>
      </w:r>
      <w:r w:rsidR="006B5E89">
        <w:rPr>
          <w:rFonts w:asciiTheme="majorHAnsi" w:eastAsiaTheme="minorHAnsi" w:hAnsiTheme="majorHAnsi" w:cstheme="majorHAnsi"/>
          <w:sz w:val="22"/>
          <w:szCs w:val="22"/>
          <w:lang w:val="de-DE" w:eastAsia="en-US"/>
        </w:rPr>
        <w:t>meinsamen Sorgfaltspflicht</w:t>
      </w:r>
      <w:r w:rsidRPr="00EE298F">
        <w:rPr>
          <w:rFonts w:asciiTheme="majorHAnsi" w:eastAsiaTheme="minorHAnsi" w:hAnsiTheme="majorHAnsi" w:cstheme="majorHAnsi"/>
          <w:sz w:val="22"/>
          <w:szCs w:val="22"/>
          <w:lang w:val="de-DE" w:eastAsia="en-US"/>
        </w:rPr>
        <w:t xml:space="preserve"> schützen. Arbeitsunfälle werden analysiert, um korrigierende Maßnahmen festzulegen. Die EDF-Konzerngesellschaften verlangen, dass sie innerhalb angemessener Fristen vom Dienstleister oder Subunternehmer informiert werden, wenn sich auf einer Baustelle oder an einem Standort bei der Ausführung einer in ihrem Auftrag erbrachten Leistung ein Unfall ereignet.</w:t>
      </w:r>
    </w:p>
    <w:p w14:paraId="4E4EA0F8" w14:textId="77777777" w:rsidR="00DB339D" w:rsidRPr="00EE298F" w:rsidRDefault="00DB339D" w:rsidP="00AD3816">
      <w:pPr>
        <w:spacing w:after="0" w:line="24" w:lineRule="atLeast"/>
        <w:rPr>
          <w:rFonts w:asciiTheme="majorHAnsi" w:hAnsiTheme="majorHAnsi" w:cstheme="majorHAnsi"/>
          <w:lang w:val="de-DE"/>
        </w:rPr>
      </w:pPr>
    </w:p>
    <w:p w14:paraId="2CAA5957" w14:textId="77777777" w:rsidR="00BB4FA5" w:rsidRPr="00EE298F" w:rsidRDefault="00BB4FA5" w:rsidP="00AD3816">
      <w:pPr>
        <w:spacing w:after="0" w:line="24" w:lineRule="atLeast"/>
        <w:rPr>
          <w:rFonts w:asciiTheme="majorHAnsi" w:hAnsiTheme="majorHAnsi" w:cstheme="majorHAnsi"/>
          <w:lang w:val="de-DE"/>
        </w:rPr>
      </w:pPr>
    </w:p>
    <w:p w14:paraId="3982183F" w14:textId="45623DE2" w:rsidR="0054188F" w:rsidRPr="00EE298F" w:rsidRDefault="0054188F" w:rsidP="00C12CD1">
      <w:pPr>
        <w:spacing w:after="0" w:line="24" w:lineRule="atLeast"/>
        <w:jc w:val="both"/>
        <w:rPr>
          <w:rFonts w:asciiTheme="majorHAnsi" w:eastAsia="SimSun" w:hAnsiTheme="majorHAnsi" w:cstheme="majorHAnsi"/>
          <w:b/>
          <w:bCs/>
          <w:color w:val="C45911" w:themeColor="accent2" w:themeShade="BF"/>
          <w:kern w:val="24"/>
          <w:sz w:val="24"/>
          <w:szCs w:val="24"/>
          <w:lang w:val="de-DE"/>
        </w:rPr>
      </w:pPr>
      <w:r w:rsidRPr="00EE298F">
        <w:rPr>
          <w:rFonts w:asciiTheme="majorHAnsi" w:eastAsia="SimSun" w:hAnsiTheme="majorHAnsi" w:cstheme="majorHAnsi"/>
          <w:b/>
          <w:bCs/>
          <w:color w:val="C45911" w:themeColor="accent2" w:themeShade="BF"/>
          <w:kern w:val="24"/>
          <w:sz w:val="24"/>
          <w:szCs w:val="24"/>
          <w:lang w:val="de-DE"/>
        </w:rPr>
        <w:t xml:space="preserve">6- </w:t>
      </w:r>
      <w:r w:rsidR="00C12CD1" w:rsidRPr="00EE298F">
        <w:rPr>
          <w:rFonts w:asciiTheme="majorHAnsi" w:eastAsia="SimSun" w:hAnsiTheme="majorHAnsi" w:cstheme="majorHAnsi"/>
          <w:b/>
          <w:bCs/>
          <w:color w:val="C45911" w:themeColor="accent2" w:themeShade="BF"/>
          <w:kern w:val="24"/>
          <w:sz w:val="24"/>
          <w:szCs w:val="24"/>
          <w:lang w:val="de-DE"/>
        </w:rPr>
        <w:t xml:space="preserve">Unterstützung und </w:t>
      </w:r>
      <w:r w:rsidR="00D407C8">
        <w:rPr>
          <w:rFonts w:asciiTheme="majorHAnsi" w:eastAsia="SimSun" w:hAnsiTheme="majorHAnsi" w:cstheme="majorHAnsi"/>
          <w:b/>
          <w:bCs/>
          <w:color w:val="C45911" w:themeColor="accent2" w:themeShade="BF"/>
          <w:kern w:val="24"/>
          <w:sz w:val="24"/>
          <w:szCs w:val="24"/>
          <w:lang w:val="de-DE"/>
        </w:rPr>
        <w:t>Umsetzung der</w:t>
      </w:r>
      <w:r w:rsidR="00C12CD1" w:rsidRPr="00EE298F">
        <w:rPr>
          <w:rFonts w:asciiTheme="majorHAnsi" w:eastAsia="SimSun" w:hAnsiTheme="majorHAnsi" w:cstheme="majorHAnsi"/>
          <w:b/>
          <w:bCs/>
          <w:color w:val="C45911" w:themeColor="accent2" w:themeShade="BF"/>
          <w:kern w:val="24"/>
          <w:sz w:val="24"/>
          <w:szCs w:val="24"/>
          <w:lang w:val="de-DE"/>
        </w:rPr>
        <w:t xml:space="preserve"> berufliche</w:t>
      </w:r>
      <w:r w:rsidR="00D407C8">
        <w:rPr>
          <w:rFonts w:asciiTheme="majorHAnsi" w:eastAsia="SimSun" w:hAnsiTheme="majorHAnsi" w:cstheme="majorHAnsi"/>
          <w:b/>
          <w:bCs/>
          <w:color w:val="C45911" w:themeColor="accent2" w:themeShade="BF"/>
          <w:kern w:val="24"/>
          <w:sz w:val="24"/>
          <w:szCs w:val="24"/>
          <w:lang w:val="de-DE"/>
        </w:rPr>
        <w:t>n</w:t>
      </w:r>
      <w:r w:rsidR="00C12CD1" w:rsidRPr="00EE298F">
        <w:rPr>
          <w:rFonts w:asciiTheme="majorHAnsi" w:eastAsia="SimSun" w:hAnsiTheme="majorHAnsi" w:cstheme="majorHAnsi"/>
          <w:b/>
          <w:bCs/>
          <w:color w:val="C45911" w:themeColor="accent2" w:themeShade="BF"/>
          <w:kern w:val="24"/>
          <w:sz w:val="24"/>
          <w:szCs w:val="24"/>
          <w:lang w:val="de-DE"/>
        </w:rPr>
        <w:t xml:space="preserve"> Chancengleichheit </w:t>
      </w:r>
      <w:r w:rsidR="00D407C8">
        <w:rPr>
          <w:rFonts w:asciiTheme="majorHAnsi" w:eastAsia="SimSun" w:hAnsiTheme="majorHAnsi" w:cstheme="majorHAnsi"/>
          <w:b/>
          <w:bCs/>
          <w:color w:val="C45911" w:themeColor="accent2" w:themeShade="BF"/>
          <w:kern w:val="24"/>
          <w:sz w:val="24"/>
          <w:szCs w:val="24"/>
          <w:lang w:val="de-DE"/>
        </w:rPr>
        <w:t>von</w:t>
      </w:r>
      <w:r w:rsidR="00C12CD1" w:rsidRPr="00EE298F">
        <w:rPr>
          <w:rFonts w:asciiTheme="majorHAnsi" w:eastAsia="SimSun" w:hAnsiTheme="majorHAnsi" w:cstheme="majorHAnsi"/>
          <w:b/>
          <w:bCs/>
          <w:color w:val="C45911" w:themeColor="accent2" w:themeShade="BF"/>
          <w:kern w:val="24"/>
          <w:sz w:val="24"/>
          <w:szCs w:val="24"/>
          <w:lang w:val="de-DE"/>
        </w:rPr>
        <w:t xml:space="preserve"> Frauen und Männern</w:t>
      </w:r>
    </w:p>
    <w:p w14:paraId="4EE8EDAC" w14:textId="77777777" w:rsidR="00C27D4F" w:rsidRPr="00EE298F" w:rsidRDefault="00C27D4F" w:rsidP="000F6451">
      <w:pPr>
        <w:spacing w:after="0" w:line="24" w:lineRule="atLeast"/>
        <w:rPr>
          <w:rFonts w:asciiTheme="majorHAnsi" w:hAnsiTheme="majorHAnsi" w:cstheme="majorHAnsi"/>
          <w:lang w:val="de-DE"/>
        </w:rPr>
      </w:pPr>
    </w:p>
    <w:p w14:paraId="58CDF5A9" w14:textId="2F96A542" w:rsidR="00C12CD1" w:rsidRPr="00EE298F" w:rsidRDefault="00C12CD1" w:rsidP="006B5E89">
      <w:pPr>
        <w:pStyle w:val="Paragraphedeliste"/>
        <w:spacing w:after="0" w:line="24" w:lineRule="atLeast"/>
        <w:ind w:left="0"/>
        <w:jc w:val="both"/>
        <w:rPr>
          <w:rFonts w:asciiTheme="majorHAnsi" w:hAnsiTheme="majorHAnsi" w:cstheme="majorHAnsi"/>
          <w:b/>
          <w:lang w:val="de-DE"/>
        </w:rPr>
      </w:pPr>
      <w:r w:rsidRPr="00EE298F">
        <w:rPr>
          <w:rFonts w:asciiTheme="majorHAnsi" w:hAnsiTheme="majorHAnsi" w:cstheme="majorHAnsi"/>
          <w:b/>
          <w:lang w:val="de-DE"/>
        </w:rPr>
        <w:t xml:space="preserve">Der EDF-Konzern bemüht sich weltweit um berufliche Chancengleichheit zwischen Frauen und Männern und um die </w:t>
      </w:r>
      <w:r w:rsidR="006B5E89">
        <w:rPr>
          <w:rFonts w:asciiTheme="majorHAnsi" w:hAnsiTheme="majorHAnsi" w:cstheme="majorHAnsi"/>
          <w:b/>
          <w:lang w:val="de-DE"/>
        </w:rPr>
        <w:t>Erfüllung</w:t>
      </w:r>
      <w:r w:rsidRPr="00EE298F">
        <w:rPr>
          <w:rFonts w:asciiTheme="majorHAnsi" w:hAnsiTheme="majorHAnsi" w:cstheme="majorHAnsi"/>
          <w:b/>
          <w:lang w:val="de-DE"/>
        </w:rPr>
        <w:t xml:space="preserve"> e</w:t>
      </w:r>
      <w:r w:rsidR="00D407C8">
        <w:rPr>
          <w:rFonts w:asciiTheme="majorHAnsi" w:hAnsiTheme="majorHAnsi" w:cstheme="majorHAnsi"/>
          <w:b/>
          <w:lang w:val="de-DE"/>
        </w:rPr>
        <w:t>iner Frauenquote in den T</w:t>
      </w:r>
      <w:r w:rsidRPr="00EE298F">
        <w:rPr>
          <w:rFonts w:asciiTheme="majorHAnsi" w:hAnsiTheme="majorHAnsi" w:cstheme="majorHAnsi"/>
          <w:b/>
          <w:lang w:val="de-DE"/>
        </w:rPr>
        <w:t>eams und auf allen E</w:t>
      </w:r>
      <w:r w:rsidR="00D407C8">
        <w:rPr>
          <w:rFonts w:asciiTheme="majorHAnsi" w:hAnsiTheme="majorHAnsi" w:cstheme="majorHAnsi"/>
          <w:b/>
          <w:lang w:val="de-DE"/>
        </w:rPr>
        <w:t>b</w:t>
      </w:r>
      <w:r w:rsidRPr="00EE298F">
        <w:rPr>
          <w:rFonts w:asciiTheme="majorHAnsi" w:hAnsiTheme="majorHAnsi" w:cstheme="majorHAnsi"/>
          <w:b/>
          <w:lang w:val="de-DE"/>
        </w:rPr>
        <w:t>enen des Unternehmens.</w:t>
      </w:r>
    </w:p>
    <w:p w14:paraId="7146C7A2" w14:textId="77777777" w:rsidR="006C7D3F" w:rsidRPr="00EE298F" w:rsidRDefault="006C7D3F" w:rsidP="00754F3E">
      <w:pPr>
        <w:pStyle w:val="Paragraphedeliste"/>
        <w:spacing w:after="0" w:line="24" w:lineRule="atLeast"/>
        <w:ind w:left="0"/>
        <w:jc w:val="both"/>
        <w:rPr>
          <w:rFonts w:asciiTheme="majorHAnsi" w:hAnsiTheme="majorHAnsi" w:cstheme="majorHAnsi"/>
          <w:lang w:val="de-DE"/>
        </w:rPr>
      </w:pPr>
    </w:p>
    <w:p w14:paraId="1F3863BC" w14:textId="12148A6E" w:rsidR="00C12CD1" w:rsidRPr="00EE298F" w:rsidRDefault="00C12CD1" w:rsidP="006B5E89">
      <w:pPr>
        <w:pStyle w:val="Paragraphedeliste"/>
        <w:spacing w:after="0" w:line="24" w:lineRule="atLeast"/>
        <w:ind w:left="0"/>
        <w:jc w:val="both"/>
        <w:rPr>
          <w:rFonts w:asciiTheme="majorHAnsi" w:hAnsiTheme="majorHAnsi" w:cstheme="majorHAnsi"/>
          <w:lang w:val="de-DE"/>
        </w:rPr>
      </w:pPr>
      <w:r w:rsidRPr="00EE298F">
        <w:rPr>
          <w:rFonts w:asciiTheme="majorHAnsi" w:hAnsiTheme="majorHAnsi" w:cstheme="majorHAnsi"/>
          <w:lang w:val="de-DE"/>
        </w:rPr>
        <w:t xml:space="preserve">Er beruft sich auf die universellen Grundsätze </w:t>
      </w:r>
      <w:r w:rsidR="00D407C8">
        <w:rPr>
          <w:rFonts w:asciiTheme="majorHAnsi" w:hAnsiTheme="majorHAnsi" w:cstheme="majorHAnsi"/>
          <w:lang w:val="de-DE"/>
        </w:rPr>
        <w:t>von</w:t>
      </w:r>
      <w:r w:rsidRPr="00EE298F">
        <w:rPr>
          <w:rFonts w:asciiTheme="majorHAnsi" w:hAnsiTheme="majorHAnsi" w:cstheme="majorHAnsi"/>
          <w:lang w:val="de-DE"/>
        </w:rPr>
        <w:t xml:space="preserve"> Chancengleichheit und Nichtdiskriminierung zwischen den Geschlechtern und gleiche</w:t>
      </w:r>
      <w:r w:rsidR="006B5E89">
        <w:rPr>
          <w:rFonts w:asciiTheme="majorHAnsi" w:hAnsiTheme="majorHAnsi" w:cstheme="majorHAnsi"/>
          <w:lang w:val="de-DE"/>
        </w:rPr>
        <w:t>s Entgelt</w:t>
      </w:r>
      <w:r w:rsidRPr="00EE298F">
        <w:rPr>
          <w:rFonts w:asciiTheme="majorHAnsi" w:hAnsiTheme="majorHAnsi" w:cstheme="majorHAnsi"/>
          <w:lang w:val="de-DE"/>
        </w:rPr>
        <w:t xml:space="preserve"> für gleiche Arbeit. Diese Verpflichtung basiert auf der Überzeugung, dass konkrete Maßnahmen </w:t>
      </w:r>
      <w:r w:rsidR="00D407C8">
        <w:rPr>
          <w:rFonts w:asciiTheme="majorHAnsi" w:hAnsiTheme="majorHAnsi" w:cstheme="majorHAnsi"/>
          <w:lang w:val="de-DE"/>
        </w:rPr>
        <w:t>erforderlich</w:t>
      </w:r>
      <w:r w:rsidRPr="00EE298F">
        <w:rPr>
          <w:rFonts w:asciiTheme="majorHAnsi" w:hAnsiTheme="majorHAnsi" w:cstheme="majorHAnsi"/>
          <w:lang w:val="de-DE"/>
        </w:rPr>
        <w:t xml:space="preserve"> sind, um eine echte Gleichstellung in den Konzerngesellschaften zu ermöglichen</w:t>
      </w:r>
      <w:r w:rsidR="006B5E89">
        <w:rPr>
          <w:rFonts w:asciiTheme="majorHAnsi" w:hAnsiTheme="majorHAnsi" w:cstheme="majorHAnsi"/>
          <w:lang w:val="de-DE"/>
        </w:rPr>
        <w:t>,</w:t>
      </w:r>
      <w:r w:rsidRPr="00EE298F">
        <w:rPr>
          <w:rFonts w:asciiTheme="majorHAnsi" w:hAnsiTheme="majorHAnsi" w:cstheme="majorHAnsi"/>
          <w:lang w:val="de-DE"/>
        </w:rPr>
        <w:t xml:space="preserve"> damit diese Chancengleichheit für sozialen Fortschritt und wirtschaftliche Leistungsfähigkeit sorgt.</w:t>
      </w:r>
    </w:p>
    <w:p w14:paraId="2A5BF7F0" w14:textId="77777777" w:rsidR="000C2D01" w:rsidRPr="00EE298F" w:rsidRDefault="000C2D01" w:rsidP="00754F3E">
      <w:pPr>
        <w:pStyle w:val="Paragraphedeliste"/>
        <w:spacing w:after="0" w:line="24" w:lineRule="atLeast"/>
        <w:ind w:left="0"/>
        <w:jc w:val="both"/>
        <w:rPr>
          <w:rFonts w:asciiTheme="majorHAnsi" w:hAnsiTheme="majorHAnsi" w:cstheme="majorHAnsi"/>
          <w:color w:val="000000"/>
          <w:lang w:val="de-DE"/>
        </w:rPr>
      </w:pPr>
    </w:p>
    <w:p w14:paraId="6647E9B4" w14:textId="441B95AA" w:rsidR="00C12CD1" w:rsidRPr="00EE298F" w:rsidRDefault="00C12CD1" w:rsidP="006B5E89">
      <w:pPr>
        <w:jc w:val="both"/>
        <w:rPr>
          <w:rFonts w:asciiTheme="majorHAnsi" w:hAnsiTheme="majorHAnsi" w:cstheme="majorHAnsi"/>
          <w:lang w:val="de-DE"/>
        </w:rPr>
      </w:pPr>
      <w:r w:rsidRPr="00EE298F">
        <w:rPr>
          <w:rFonts w:asciiTheme="majorHAnsi" w:hAnsiTheme="majorHAnsi" w:cstheme="majorHAnsi"/>
          <w:lang w:val="de-DE"/>
        </w:rPr>
        <w:t xml:space="preserve">Der Konzern setzt sich dafür ein, berufliche </w:t>
      </w:r>
      <w:r w:rsidR="006B5E89">
        <w:rPr>
          <w:rFonts w:asciiTheme="majorHAnsi" w:hAnsiTheme="majorHAnsi" w:cstheme="majorHAnsi"/>
          <w:lang w:val="de-DE"/>
        </w:rPr>
        <w:t>Diskrepanzen</w:t>
      </w:r>
      <w:r w:rsidRPr="00EE298F">
        <w:rPr>
          <w:rFonts w:asciiTheme="majorHAnsi" w:hAnsiTheme="majorHAnsi" w:cstheme="majorHAnsi"/>
          <w:lang w:val="de-DE"/>
        </w:rPr>
        <w:t xml:space="preserve"> zwischen Frauen und Männer</w:t>
      </w:r>
      <w:r w:rsidR="00D407C8">
        <w:rPr>
          <w:rFonts w:asciiTheme="majorHAnsi" w:hAnsiTheme="majorHAnsi" w:cstheme="majorHAnsi"/>
          <w:lang w:val="de-DE"/>
        </w:rPr>
        <w:t>n</w:t>
      </w:r>
      <w:r w:rsidRPr="00EE298F">
        <w:rPr>
          <w:rFonts w:asciiTheme="majorHAnsi" w:hAnsiTheme="majorHAnsi" w:cstheme="majorHAnsi"/>
          <w:lang w:val="de-DE"/>
        </w:rPr>
        <w:t xml:space="preserve"> in jeder Konzerngesellschaft abzubauen und hierbei insbesondere auf die beruflichen Werdegänge, die Aus- und Weiterbildung, den Zugang zu Verantwortungspos</w:t>
      </w:r>
      <w:r w:rsidR="00D407C8">
        <w:rPr>
          <w:rFonts w:asciiTheme="majorHAnsi" w:hAnsiTheme="majorHAnsi" w:cstheme="majorHAnsi"/>
          <w:lang w:val="de-DE"/>
        </w:rPr>
        <w:t>itionen</w:t>
      </w:r>
      <w:r w:rsidRPr="00EE298F">
        <w:rPr>
          <w:rFonts w:asciiTheme="majorHAnsi" w:hAnsiTheme="majorHAnsi" w:cstheme="majorHAnsi"/>
          <w:lang w:val="de-DE"/>
        </w:rPr>
        <w:t xml:space="preserve"> und </w:t>
      </w:r>
      <w:r w:rsidR="00D407C8">
        <w:rPr>
          <w:rFonts w:asciiTheme="majorHAnsi" w:hAnsiTheme="majorHAnsi" w:cstheme="majorHAnsi"/>
          <w:lang w:val="de-DE"/>
        </w:rPr>
        <w:t xml:space="preserve">die </w:t>
      </w:r>
      <w:r w:rsidRPr="00EE298F">
        <w:rPr>
          <w:rFonts w:asciiTheme="majorHAnsi" w:hAnsiTheme="majorHAnsi" w:cstheme="majorHAnsi"/>
          <w:lang w:val="de-DE"/>
        </w:rPr>
        <w:t xml:space="preserve">Vergütung einzuwirken. </w:t>
      </w:r>
      <w:r w:rsidR="0084444E" w:rsidRPr="00EE298F">
        <w:rPr>
          <w:rFonts w:asciiTheme="majorHAnsi" w:hAnsiTheme="majorHAnsi" w:cstheme="majorHAnsi"/>
          <w:lang w:val="de-DE"/>
        </w:rPr>
        <w:t xml:space="preserve">Diese Fortschritte werden anhand gemeinsamer Indikatoren </w:t>
      </w:r>
      <w:r w:rsidR="006B5E89">
        <w:rPr>
          <w:rFonts w:asciiTheme="majorHAnsi" w:hAnsiTheme="majorHAnsi" w:cstheme="majorHAnsi"/>
          <w:lang w:val="de-DE"/>
        </w:rPr>
        <w:t xml:space="preserve">und </w:t>
      </w:r>
      <w:r w:rsidR="006B5E89" w:rsidRPr="00EE298F">
        <w:rPr>
          <w:rFonts w:asciiTheme="majorHAnsi" w:hAnsiTheme="majorHAnsi" w:cstheme="majorHAnsi"/>
          <w:lang w:val="de-DE"/>
        </w:rPr>
        <w:t>regelmäßig</w:t>
      </w:r>
      <w:r w:rsidR="006B5E89">
        <w:rPr>
          <w:rFonts w:asciiTheme="majorHAnsi" w:hAnsiTheme="majorHAnsi" w:cstheme="majorHAnsi"/>
          <w:lang w:val="de-DE"/>
        </w:rPr>
        <w:t>er</w:t>
      </w:r>
      <w:r w:rsidR="006B5E89" w:rsidRPr="00EE298F">
        <w:rPr>
          <w:rFonts w:asciiTheme="majorHAnsi" w:hAnsiTheme="majorHAnsi" w:cstheme="majorHAnsi"/>
          <w:lang w:val="de-DE"/>
        </w:rPr>
        <w:t xml:space="preserve"> Bestandsaufnahmen </w:t>
      </w:r>
      <w:r w:rsidR="006B5E89">
        <w:rPr>
          <w:rFonts w:asciiTheme="majorHAnsi" w:hAnsiTheme="majorHAnsi" w:cstheme="majorHAnsi"/>
          <w:lang w:val="de-DE"/>
        </w:rPr>
        <w:t>bewertet</w:t>
      </w:r>
      <w:r w:rsidR="0084444E" w:rsidRPr="00EE298F">
        <w:rPr>
          <w:rFonts w:asciiTheme="majorHAnsi" w:hAnsiTheme="majorHAnsi" w:cstheme="majorHAnsi"/>
          <w:lang w:val="de-DE"/>
        </w:rPr>
        <w:t>.</w:t>
      </w:r>
    </w:p>
    <w:p w14:paraId="71DDA519" w14:textId="0C4E2F8B" w:rsidR="0084444E" w:rsidRPr="00EE298F" w:rsidRDefault="0084444E" w:rsidP="006B5E89">
      <w:pPr>
        <w:pStyle w:val="Paragraphedeliste"/>
        <w:spacing w:after="0" w:line="24" w:lineRule="atLeast"/>
        <w:ind w:left="0"/>
        <w:jc w:val="both"/>
        <w:rPr>
          <w:rFonts w:asciiTheme="majorHAnsi" w:hAnsiTheme="majorHAnsi" w:cstheme="majorHAnsi"/>
          <w:lang w:val="de-DE"/>
        </w:rPr>
      </w:pPr>
      <w:r w:rsidRPr="00EE298F">
        <w:rPr>
          <w:rFonts w:asciiTheme="majorHAnsi" w:hAnsiTheme="majorHAnsi" w:cstheme="majorHAnsi"/>
          <w:lang w:val="de-DE"/>
        </w:rPr>
        <w:t xml:space="preserve">Außerdem </w:t>
      </w:r>
      <w:r w:rsidR="006B5E89">
        <w:rPr>
          <w:rFonts w:asciiTheme="majorHAnsi" w:hAnsiTheme="majorHAnsi" w:cstheme="majorHAnsi"/>
          <w:lang w:val="de-DE"/>
        </w:rPr>
        <w:t xml:space="preserve">setzen sich </w:t>
      </w:r>
      <w:r w:rsidRPr="00EE298F">
        <w:rPr>
          <w:rFonts w:asciiTheme="majorHAnsi" w:hAnsiTheme="majorHAnsi" w:cstheme="majorHAnsi"/>
          <w:lang w:val="de-DE"/>
        </w:rPr>
        <w:t>die Unterzeichner da</w:t>
      </w:r>
      <w:r w:rsidR="006B5E89">
        <w:rPr>
          <w:rFonts w:asciiTheme="majorHAnsi" w:hAnsiTheme="majorHAnsi" w:cstheme="majorHAnsi"/>
          <w:lang w:val="de-DE"/>
        </w:rPr>
        <w:t>für ein</w:t>
      </w:r>
      <w:r w:rsidRPr="00EE298F">
        <w:rPr>
          <w:rFonts w:asciiTheme="majorHAnsi" w:hAnsiTheme="majorHAnsi" w:cstheme="majorHAnsi"/>
          <w:lang w:val="de-DE"/>
        </w:rPr>
        <w:t xml:space="preserve">, die </w:t>
      </w:r>
      <w:r w:rsidR="00D407C8">
        <w:rPr>
          <w:rFonts w:asciiTheme="majorHAnsi" w:hAnsiTheme="majorHAnsi" w:cstheme="majorHAnsi"/>
          <w:lang w:val="de-DE"/>
        </w:rPr>
        <w:t>Einstellung</w:t>
      </w:r>
      <w:r w:rsidR="006B5E89">
        <w:rPr>
          <w:rFonts w:asciiTheme="majorHAnsi" w:hAnsiTheme="majorHAnsi" w:cstheme="majorHAnsi"/>
          <w:lang w:val="de-DE"/>
        </w:rPr>
        <w:t>en</w:t>
      </w:r>
      <w:r w:rsidRPr="00EE298F">
        <w:rPr>
          <w:rFonts w:asciiTheme="majorHAnsi" w:hAnsiTheme="majorHAnsi" w:cstheme="majorHAnsi"/>
          <w:lang w:val="de-DE"/>
        </w:rPr>
        <w:t xml:space="preserve"> zu ändern und Klischeevorstellungen zu bekämpfen. Sie unterstützen ferner Vorgehensweisen, die auf eine</w:t>
      </w:r>
      <w:r w:rsidR="006B5E89">
        <w:rPr>
          <w:rFonts w:asciiTheme="majorHAnsi" w:hAnsiTheme="majorHAnsi" w:cstheme="majorHAnsi"/>
          <w:lang w:val="de-DE"/>
        </w:rPr>
        <w:t>n Ausgleich</w:t>
      </w:r>
      <w:r w:rsidRPr="00EE298F">
        <w:rPr>
          <w:rFonts w:asciiTheme="majorHAnsi" w:hAnsiTheme="majorHAnsi" w:cstheme="majorHAnsi"/>
          <w:lang w:val="de-DE"/>
        </w:rPr>
        <w:t xml:space="preserve"> von Berufs- und Familienleben für alle Beschäftigten des Konzerns abzielen.</w:t>
      </w:r>
    </w:p>
    <w:p w14:paraId="6A350594" w14:textId="77777777" w:rsidR="00C27D4F" w:rsidRPr="00EE298F" w:rsidRDefault="00C27D4F" w:rsidP="00754F3E">
      <w:pPr>
        <w:spacing w:after="0" w:line="24" w:lineRule="atLeast"/>
        <w:jc w:val="both"/>
        <w:rPr>
          <w:rFonts w:asciiTheme="majorHAnsi" w:hAnsiTheme="majorHAnsi" w:cstheme="majorHAnsi"/>
          <w:lang w:val="de-DE"/>
        </w:rPr>
      </w:pPr>
    </w:p>
    <w:p w14:paraId="62F31A38" w14:textId="77777777" w:rsidR="00BB4FA5" w:rsidRPr="00EE298F" w:rsidRDefault="00BB4FA5" w:rsidP="00AD3816">
      <w:pPr>
        <w:spacing w:after="0" w:line="24" w:lineRule="atLeast"/>
        <w:jc w:val="both"/>
        <w:rPr>
          <w:rFonts w:asciiTheme="majorHAnsi" w:hAnsiTheme="majorHAnsi" w:cstheme="majorHAnsi"/>
          <w:lang w:val="de-DE"/>
        </w:rPr>
      </w:pPr>
    </w:p>
    <w:p w14:paraId="0F23EAD1" w14:textId="329561E5" w:rsidR="0054188F" w:rsidRPr="00EE298F" w:rsidRDefault="0054188F" w:rsidP="0084444E">
      <w:pPr>
        <w:spacing w:after="0" w:line="24" w:lineRule="atLeast"/>
        <w:jc w:val="both"/>
        <w:rPr>
          <w:rFonts w:asciiTheme="majorHAnsi" w:eastAsia="SimSun" w:hAnsiTheme="majorHAnsi" w:cstheme="majorHAnsi"/>
          <w:b/>
          <w:bCs/>
          <w:color w:val="C45911" w:themeColor="accent2" w:themeShade="BF"/>
          <w:kern w:val="24"/>
          <w:sz w:val="24"/>
          <w:szCs w:val="24"/>
          <w:lang w:val="de-DE"/>
        </w:rPr>
      </w:pPr>
      <w:r w:rsidRPr="00EE298F">
        <w:rPr>
          <w:rFonts w:asciiTheme="majorHAnsi" w:eastAsia="SimSun" w:hAnsiTheme="majorHAnsi" w:cstheme="majorHAnsi"/>
          <w:b/>
          <w:bCs/>
          <w:color w:val="C45911" w:themeColor="accent2" w:themeShade="BF"/>
          <w:kern w:val="24"/>
          <w:sz w:val="24"/>
          <w:szCs w:val="24"/>
          <w:lang w:val="de-DE"/>
        </w:rPr>
        <w:t xml:space="preserve">7- </w:t>
      </w:r>
      <w:r w:rsidR="0084444E" w:rsidRPr="00EE298F">
        <w:rPr>
          <w:rFonts w:asciiTheme="majorHAnsi" w:eastAsia="SimSun" w:hAnsiTheme="majorHAnsi" w:cstheme="majorHAnsi"/>
          <w:b/>
          <w:bCs/>
          <w:color w:val="C45911" w:themeColor="accent2" w:themeShade="BF"/>
          <w:kern w:val="24"/>
          <w:sz w:val="24"/>
          <w:szCs w:val="24"/>
          <w:lang w:val="de-DE"/>
        </w:rPr>
        <w:t>Sicherstellung von Gleichbehandlung und Bekämpfung von Diskriminierung</w:t>
      </w:r>
    </w:p>
    <w:p w14:paraId="6FF41004" w14:textId="77777777" w:rsidR="00C27D4F" w:rsidRPr="00EE298F" w:rsidRDefault="00C27D4F" w:rsidP="000F6451">
      <w:pPr>
        <w:pStyle w:val="Default"/>
        <w:spacing w:line="24" w:lineRule="atLeast"/>
        <w:rPr>
          <w:rFonts w:asciiTheme="majorHAnsi" w:hAnsiTheme="majorHAnsi" w:cstheme="majorHAnsi"/>
          <w:lang w:val="de-DE"/>
        </w:rPr>
      </w:pPr>
    </w:p>
    <w:p w14:paraId="27D94ACF" w14:textId="5617BF04" w:rsidR="0084444E" w:rsidRPr="00EE298F" w:rsidRDefault="0084444E" w:rsidP="00754F3E">
      <w:pPr>
        <w:pStyle w:val="CM4"/>
        <w:spacing w:line="24" w:lineRule="atLeast"/>
        <w:jc w:val="both"/>
        <w:rPr>
          <w:rFonts w:asciiTheme="majorHAnsi" w:eastAsiaTheme="minorHAnsi" w:hAnsiTheme="majorHAnsi" w:cstheme="majorHAnsi"/>
          <w:b/>
          <w:sz w:val="22"/>
          <w:szCs w:val="22"/>
          <w:lang w:val="de-DE" w:eastAsia="en-US"/>
        </w:rPr>
      </w:pPr>
      <w:r w:rsidRPr="00EE298F">
        <w:rPr>
          <w:rFonts w:asciiTheme="majorHAnsi" w:eastAsiaTheme="minorHAnsi" w:hAnsiTheme="majorHAnsi" w:cstheme="majorHAnsi"/>
          <w:b/>
          <w:sz w:val="22"/>
          <w:szCs w:val="22"/>
          <w:lang w:val="de-DE" w:eastAsia="en-US"/>
        </w:rPr>
        <w:t>Der EDF-Konzern entwickelt, schützt und unterstützt die Vielfalt seiner Arbeitskollektive, die er als Bereicherung erachtet.</w:t>
      </w:r>
    </w:p>
    <w:p w14:paraId="785FF93E" w14:textId="77777777" w:rsidR="00C27D4F" w:rsidRPr="00EE298F" w:rsidRDefault="00C27D4F" w:rsidP="00754F3E">
      <w:pPr>
        <w:pStyle w:val="Default"/>
        <w:spacing w:line="24" w:lineRule="atLeast"/>
        <w:jc w:val="both"/>
        <w:rPr>
          <w:rFonts w:asciiTheme="majorHAnsi" w:hAnsiTheme="majorHAnsi" w:cstheme="majorHAnsi"/>
          <w:lang w:val="de-DE" w:eastAsia="en-US"/>
        </w:rPr>
      </w:pPr>
    </w:p>
    <w:p w14:paraId="72CDDC4D" w14:textId="57A6BE68" w:rsidR="0084444E" w:rsidRPr="00EE298F" w:rsidRDefault="0084444E" w:rsidP="00E87ACA">
      <w:pPr>
        <w:pStyle w:val="CM23"/>
        <w:spacing w:line="24" w:lineRule="atLeast"/>
        <w:jc w:val="both"/>
        <w:rPr>
          <w:rFonts w:asciiTheme="majorHAnsi" w:eastAsiaTheme="minorHAnsi" w:hAnsiTheme="majorHAnsi" w:cstheme="majorHAnsi"/>
          <w:sz w:val="22"/>
          <w:szCs w:val="22"/>
          <w:lang w:val="de-DE" w:eastAsia="en-US"/>
        </w:rPr>
      </w:pPr>
      <w:r w:rsidRPr="00EE298F">
        <w:rPr>
          <w:rFonts w:asciiTheme="majorHAnsi" w:eastAsiaTheme="minorHAnsi" w:hAnsiTheme="majorHAnsi" w:cstheme="majorHAnsi"/>
          <w:sz w:val="22"/>
          <w:szCs w:val="22"/>
          <w:lang w:val="de-DE" w:eastAsia="en-US"/>
        </w:rPr>
        <w:t xml:space="preserve">Die Unterzeichner </w:t>
      </w:r>
      <w:r w:rsidR="00D407C8">
        <w:rPr>
          <w:rFonts w:asciiTheme="majorHAnsi" w:eastAsiaTheme="minorHAnsi" w:hAnsiTheme="majorHAnsi" w:cstheme="majorHAnsi"/>
          <w:sz w:val="22"/>
          <w:szCs w:val="22"/>
          <w:lang w:val="de-DE" w:eastAsia="en-US"/>
        </w:rPr>
        <w:t>definieren „</w:t>
      </w:r>
      <w:r w:rsidRPr="00EE298F">
        <w:rPr>
          <w:rFonts w:asciiTheme="majorHAnsi" w:eastAsiaTheme="minorHAnsi" w:hAnsiTheme="majorHAnsi" w:cstheme="majorHAnsi"/>
          <w:sz w:val="22"/>
          <w:szCs w:val="22"/>
          <w:lang w:val="de-DE" w:eastAsia="en-US"/>
        </w:rPr>
        <w:t>Diskriminierung</w:t>
      </w:r>
      <w:r w:rsidR="00D407C8">
        <w:rPr>
          <w:rFonts w:asciiTheme="majorHAnsi" w:eastAsiaTheme="minorHAnsi" w:hAnsiTheme="majorHAnsi" w:cstheme="majorHAnsi"/>
          <w:sz w:val="22"/>
          <w:szCs w:val="22"/>
          <w:lang w:val="de-DE" w:eastAsia="en-US"/>
        </w:rPr>
        <w:t>“</w:t>
      </w:r>
      <w:r w:rsidRPr="00EE298F">
        <w:rPr>
          <w:rFonts w:asciiTheme="majorHAnsi" w:eastAsiaTheme="minorHAnsi" w:hAnsiTheme="majorHAnsi" w:cstheme="majorHAnsi"/>
          <w:sz w:val="22"/>
          <w:szCs w:val="22"/>
          <w:lang w:val="de-DE" w:eastAsia="en-US"/>
        </w:rPr>
        <w:t xml:space="preserve"> als Unterscheidung, Ausgrenzung oder Präferenz ausgehend unter anderem von Rasse, Hautfarbe, Geschlecht, Alter, Religion, politischer Meinung, Staatsangehörigkeit, sozialer Herkunft, Behinderung, Familienstand, sexuellen Neigungen oder </w:t>
      </w:r>
      <w:r w:rsidR="00E87ACA">
        <w:rPr>
          <w:rFonts w:asciiTheme="majorHAnsi" w:eastAsiaTheme="minorHAnsi" w:hAnsiTheme="majorHAnsi" w:cstheme="majorHAnsi"/>
          <w:sz w:val="22"/>
          <w:szCs w:val="22"/>
          <w:lang w:val="de-DE" w:eastAsia="en-US"/>
        </w:rPr>
        <w:t>sexueller I</w:t>
      </w:r>
      <w:r w:rsidRPr="00EE298F">
        <w:rPr>
          <w:rFonts w:asciiTheme="majorHAnsi" w:eastAsiaTheme="minorHAnsi" w:hAnsiTheme="majorHAnsi" w:cstheme="majorHAnsi"/>
          <w:sz w:val="22"/>
          <w:szCs w:val="22"/>
          <w:lang w:val="de-DE" w:eastAsia="en-US"/>
        </w:rPr>
        <w:t xml:space="preserve">dentität mit der Folge, die Chancengleichheit oder die Gleichbehandlung </w:t>
      </w:r>
      <w:r w:rsidR="00E87ACA">
        <w:rPr>
          <w:rFonts w:asciiTheme="majorHAnsi" w:eastAsiaTheme="minorHAnsi" w:hAnsiTheme="majorHAnsi" w:cstheme="majorHAnsi"/>
          <w:sz w:val="22"/>
          <w:szCs w:val="22"/>
          <w:lang w:val="de-DE" w:eastAsia="en-US"/>
        </w:rPr>
        <w:t xml:space="preserve">am Arbeitsplatz </w:t>
      </w:r>
      <w:r w:rsidRPr="00EE298F">
        <w:rPr>
          <w:rFonts w:asciiTheme="majorHAnsi" w:eastAsiaTheme="minorHAnsi" w:hAnsiTheme="majorHAnsi" w:cstheme="majorHAnsi"/>
          <w:sz w:val="22"/>
          <w:szCs w:val="22"/>
          <w:lang w:val="de-DE" w:eastAsia="en-US"/>
        </w:rPr>
        <w:t xml:space="preserve">oder </w:t>
      </w:r>
      <w:r w:rsidR="00E87ACA">
        <w:rPr>
          <w:rFonts w:asciiTheme="majorHAnsi" w:eastAsiaTheme="minorHAnsi" w:hAnsiTheme="majorHAnsi" w:cstheme="majorHAnsi"/>
          <w:sz w:val="22"/>
          <w:szCs w:val="22"/>
          <w:lang w:val="de-DE" w:eastAsia="en-US"/>
        </w:rPr>
        <w:t xml:space="preserve">im </w:t>
      </w:r>
      <w:r w:rsidRPr="00EE298F">
        <w:rPr>
          <w:rFonts w:asciiTheme="majorHAnsi" w:eastAsiaTheme="minorHAnsi" w:hAnsiTheme="majorHAnsi" w:cstheme="majorHAnsi"/>
          <w:sz w:val="22"/>
          <w:szCs w:val="22"/>
          <w:lang w:val="de-DE" w:eastAsia="en-US"/>
        </w:rPr>
        <w:t>Beruf zu zerstören oder zu ändern.</w:t>
      </w:r>
    </w:p>
    <w:p w14:paraId="666FFFA6" w14:textId="77777777" w:rsidR="006F21E9" w:rsidRPr="00EE298F" w:rsidRDefault="006F21E9" w:rsidP="00754F3E">
      <w:pPr>
        <w:pStyle w:val="Default"/>
        <w:spacing w:line="24" w:lineRule="atLeast"/>
        <w:jc w:val="both"/>
        <w:rPr>
          <w:rFonts w:asciiTheme="majorHAnsi" w:hAnsiTheme="majorHAnsi" w:cstheme="majorHAnsi"/>
          <w:lang w:val="de-DE" w:eastAsia="en-US"/>
        </w:rPr>
      </w:pPr>
    </w:p>
    <w:p w14:paraId="1FF58692" w14:textId="70D9379A" w:rsidR="004B544F" w:rsidRPr="00EE298F" w:rsidRDefault="004B544F" w:rsidP="00E87ACA">
      <w:pPr>
        <w:pStyle w:val="CM4"/>
        <w:spacing w:line="24" w:lineRule="atLeast"/>
        <w:jc w:val="both"/>
        <w:rPr>
          <w:rFonts w:asciiTheme="majorHAnsi" w:eastAsiaTheme="minorHAnsi" w:hAnsiTheme="majorHAnsi" w:cstheme="majorHAnsi"/>
          <w:sz w:val="22"/>
          <w:szCs w:val="22"/>
          <w:lang w:val="de-DE" w:eastAsia="en-US"/>
        </w:rPr>
      </w:pPr>
      <w:r w:rsidRPr="00EE298F">
        <w:rPr>
          <w:rFonts w:asciiTheme="majorHAnsi" w:eastAsiaTheme="minorHAnsi" w:hAnsiTheme="majorHAnsi" w:cstheme="majorHAnsi"/>
          <w:sz w:val="22"/>
          <w:szCs w:val="22"/>
          <w:lang w:val="de-DE" w:eastAsia="en-US"/>
        </w:rPr>
        <w:t xml:space="preserve">Diversität wird auf allen Ebenen der Konzerngesellschaften ermutigt, damit die Zusammensetzung des </w:t>
      </w:r>
      <w:r w:rsidRPr="00EE298F">
        <w:rPr>
          <w:rFonts w:asciiTheme="majorHAnsi" w:eastAsiaTheme="minorHAnsi" w:hAnsiTheme="majorHAnsi" w:cstheme="majorHAnsi"/>
          <w:sz w:val="22"/>
          <w:szCs w:val="22"/>
          <w:lang w:val="de-DE" w:eastAsia="en-US"/>
        </w:rPr>
        <w:lastRenderedPageBreak/>
        <w:t xml:space="preserve">Unternehmens </w:t>
      </w:r>
      <w:r w:rsidR="00E87ACA">
        <w:rPr>
          <w:rFonts w:asciiTheme="majorHAnsi" w:eastAsiaTheme="minorHAnsi" w:hAnsiTheme="majorHAnsi" w:cstheme="majorHAnsi"/>
          <w:sz w:val="22"/>
          <w:szCs w:val="22"/>
          <w:lang w:val="de-DE" w:eastAsia="en-US"/>
        </w:rPr>
        <w:t>die</w:t>
      </w:r>
      <w:r w:rsidRPr="00EE298F">
        <w:rPr>
          <w:rFonts w:asciiTheme="majorHAnsi" w:eastAsiaTheme="minorHAnsi" w:hAnsiTheme="majorHAnsi" w:cstheme="majorHAnsi"/>
          <w:sz w:val="22"/>
          <w:szCs w:val="22"/>
          <w:lang w:val="de-DE" w:eastAsia="en-US"/>
        </w:rPr>
        <w:t xml:space="preserve"> Zivilgesellschaft, in der es tätig ist</w:t>
      </w:r>
      <w:r w:rsidR="00E87ACA">
        <w:rPr>
          <w:rFonts w:asciiTheme="majorHAnsi" w:eastAsiaTheme="minorHAnsi" w:hAnsiTheme="majorHAnsi" w:cstheme="majorHAnsi"/>
          <w:sz w:val="22"/>
          <w:szCs w:val="22"/>
          <w:lang w:val="de-DE" w:eastAsia="en-US"/>
        </w:rPr>
        <w:t>, widerspiegelt</w:t>
      </w:r>
      <w:r w:rsidRPr="00EE298F">
        <w:rPr>
          <w:rFonts w:asciiTheme="majorHAnsi" w:eastAsiaTheme="minorHAnsi" w:hAnsiTheme="majorHAnsi" w:cstheme="majorHAnsi"/>
          <w:sz w:val="22"/>
          <w:szCs w:val="22"/>
          <w:lang w:val="de-DE" w:eastAsia="en-US"/>
        </w:rPr>
        <w:t>. Der Konzern schützt seine Mitarbeiter vor jeder Form von Diskriminierung und Vergeltung.</w:t>
      </w:r>
    </w:p>
    <w:p w14:paraId="747D4D98" w14:textId="687A8974" w:rsidR="000B52DD" w:rsidRPr="00EE298F" w:rsidRDefault="000B52DD" w:rsidP="00754F3E">
      <w:pPr>
        <w:pStyle w:val="Default"/>
        <w:spacing w:line="24" w:lineRule="atLeast"/>
        <w:jc w:val="both"/>
        <w:rPr>
          <w:rFonts w:asciiTheme="majorHAnsi" w:eastAsiaTheme="minorHAnsi" w:hAnsiTheme="majorHAnsi" w:cstheme="majorHAnsi"/>
          <w:color w:val="auto"/>
          <w:sz w:val="22"/>
          <w:szCs w:val="22"/>
          <w:lang w:val="de-DE" w:eastAsia="en-US"/>
        </w:rPr>
      </w:pPr>
    </w:p>
    <w:p w14:paraId="3BAED934" w14:textId="3DCF7ADB" w:rsidR="004B544F" w:rsidRPr="00EE298F" w:rsidRDefault="004B544F" w:rsidP="004B544F">
      <w:pPr>
        <w:pStyle w:val="CM23"/>
        <w:spacing w:line="24" w:lineRule="atLeast"/>
        <w:jc w:val="both"/>
        <w:rPr>
          <w:rFonts w:asciiTheme="majorHAnsi" w:eastAsiaTheme="minorHAnsi" w:hAnsiTheme="majorHAnsi" w:cstheme="majorHAnsi"/>
          <w:sz w:val="22"/>
          <w:szCs w:val="22"/>
          <w:lang w:val="de-DE" w:eastAsia="en-US"/>
        </w:rPr>
      </w:pPr>
      <w:r w:rsidRPr="00EE298F">
        <w:rPr>
          <w:rFonts w:asciiTheme="majorHAnsi" w:eastAsiaTheme="minorHAnsi" w:hAnsiTheme="majorHAnsi" w:cstheme="majorHAnsi"/>
          <w:sz w:val="22"/>
          <w:szCs w:val="22"/>
          <w:lang w:val="de-DE" w:eastAsia="en-US"/>
        </w:rPr>
        <w:t xml:space="preserve">In Verbindung mit der Achtung der menschlichen Würde widmen die Unterzeichner drei Bereichen besondere Aufmerksamkeit: </w:t>
      </w:r>
    </w:p>
    <w:p w14:paraId="4A572A33" w14:textId="08CBEF58" w:rsidR="004B544F" w:rsidRPr="00EE298F" w:rsidRDefault="004B544F" w:rsidP="00754F3E">
      <w:pPr>
        <w:pStyle w:val="CM23"/>
        <w:spacing w:line="24" w:lineRule="atLeast"/>
        <w:ind w:left="360" w:hanging="357"/>
        <w:jc w:val="both"/>
        <w:rPr>
          <w:rFonts w:asciiTheme="majorHAnsi" w:eastAsiaTheme="minorHAnsi" w:hAnsiTheme="majorHAnsi" w:cstheme="majorHAnsi"/>
          <w:sz w:val="22"/>
          <w:szCs w:val="22"/>
          <w:lang w:val="de-DE" w:eastAsia="en-US"/>
        </w:rPr>
      </w:pPr>
    </w:p>
    <w:p w14:paraId="5BA8EAAA" w14:textId="0035D224" w:rsidR="004B544F" w:rsidRPr="00EE298F" w:rsidRDefault="004B544F" w:rsidP="00754F3E">
      <w:pPr>
        <w:pStyle w:val="CM23"/>
        <w:numPr>
          <w:ilvl w:val="0"/>
          <w:numId w:val="10"/>
        </w:numPr>
        <w:spacing w:line="24" w:lineRule="atLeast"/>
        <w:jc w:val="both"/>
        <w:rPr>
          <w:rFonts w:asciiTheme="majorHAnsi" w:eastAsiaTheme="minorHAnsi" w:hAnsiTheme="majorHAnsi" w:cstheme="majorHAnsi"/>
          <w:sz w:val="22"/>
          <w:szCs w:val="22"/>
          <w:lang w:val="de-DE" w:eastAsia="en-US"/>
        </w:rPr>
      </w:pPr>
      <w:r w:rsidRPr="00EE298F">
        <w:rPr>
          <w:rFonts w:asciiTheme="majorHAnsi" w:eastAsiaTheme="minorHAnsi" w:hAnsiTheme="majorHAnsi" w:cstheme="majorHAnsi"/>
          <w:b/>
          <w:sz w:val="22"/>
          <w:szCs w:val="22"/>
          <w:lang w:val="de-DE" w:eastAsia="en-US"/>
        </w:rPr>
        <w:t xml:space="preserve">Integration von Mitarbeitern mit Behinderungen. </w:t>
      </w:r>
      <w:r w:rsidRPr="00EE298F">
        <w:rPr>
          <w:rFonts w:asciiTheme="majorHAnsi" w:eastAsiaTheme="minorHAnsi" w:hAnsiTheme="majorHAnsi" w:cstheme="majorHAnsi"/>
          <w:sz w:val="22"/>
          <w:szCs w:val="22"/>
          <w:lang w:val="de-DE" w:eastAsia="en-US"/>
        </w:rPr>
        <w:t xml:space="preserve">Der Konzern verpflichtet sich zur Entwicklung einer Politik zur Aufnahme von Mitarbeitern mit Behinderungen, basierend auf </w:t>
      </w:r>
      <w:r w:rsidR="00EA10CB" w:rsidRPr="00EE298F">
        <w:rPr>
          <w:rFonts w:asciiTheme="majorHAnsi" w:eastAsiaTheme="minorHAnsi" w:hAnsiTheme="majorHAnsi" w:cstheme="majorHAnsi"/>
          <w:sz w:val="22"/>
          <w:szCs w:val="22"/>
          <w:lang w:val="de-DE" w:eastAsia="en-US"/>
        </w:rPr>
        <w:t>Einstellungsverfahren und spezifischen Integrations- und Begleitmaßnahmen des beruflichen Werdegangs.</w:t>
      </w:r>
    </w:p>
    <w:p w14:paraId="21654C78" w14:textId="77777777" w:rsidR="000B52DD" w:rsidRPr="00EE298F" w:rsidRDefault="000B52DD" w:rsidP="00754F3E">
      <w:pPr>
        <w:pStyle w:val="Default"/>
        <w:spacing w:line="24" w:lineRule="atLeast"/>
        <w:jc w:val="both"/>
        <w:rPr>
          <w:rFonts w:asciiTheme="majorHAnsi" w:eastAsiaTheme="minorHAnsi" w:hAnsiTheme="majorHAnsi" w:cstheme="majorHAnsi"/>
          <w:color w:val="auto"/>
          <w:sz w:val="22"/>
          <w:szCs w:val="22"/>
          <w:lang w:val="de-DE" w:eastAsia="en-US"/>
        </w:rPr>
      </w:pPr>
    </w:p>
    <w:p w14:paraId="2BCB6FAB" w14:textId="2D2E6BFC" w:rsidR="00EA10CB" w:rsidRPr="00EE298F" w:rsidRDefault="00EA10CB" w:rsidP="00E87ACA">
      <w:pPr>
        <w:pStyle w:val="CM23"/>
        <w:widowControl/>
        <w:numPr>
          <w:ilvl w:val="0"/>
          <w:numId w:val="10"/>
        </w:numPr>
        <w:adjustRightInd/>
        <w:spacing w:line="24" w:lineRule="atLeast"/>
        <w:jc w:val="both"/>
        <w:rPr>
          <w:rFonts w:asciiTheme="majorHAnsi" w:eastAsiaTheme="minorHAnsi" w:hAnsiTheme="majorHAnsi" w:cstheme="majorHAnsi"/>
          <w:b/>
          <w:sz w:val="22"/>
          <w:szCs w:val="22"/>
          <w:lang w:val="de-DE" w:eastAsia="en-US"/>
        </w:rPr>
      </w:pPr>
      <w:r w:rsidRPr="00EE298F">
        <w:rPr>
          <w:rFonts w:asciiTheme="majorHAnsi" w:eastAsiaTheme="minorHAnsi" w:hAnsiTheme="majorHAnsi" w:cstheme="majorHAnsi"/>
          <w:b/>
          <w:sz w:val="22"/>
          <w:szCs w:val="22"/>
          <w:lang w:val="de-DE" w:eastAsia="en-US"/>
        </w:rPr>
        <w:t xml:space="preserve">Herkunft oder Zugehörigkeit </w:t>
      </w:r>
      <w:r w:rsidRPr="00EE298F">
        <w:rPr>
          <w:rFonts w:asciiTheme="majorHAnsi" w:eastAsiaTheme="minorHAnsi" w:hAnsiTheme="majorHAnsi" w:cstheme="majorHAnsi"/>
          <w:sz w:val="22"/>
          <w:szCs w:val="22"/>
          <w:lang w:val="de-DE" w:eastAsia="en-US"/>
        </w:rPr>
        <w:t>(ethnisch, staatlich, regional, kulturell, religiös, familiär, sozial usw.) darf keinesfalls ein Grund für die Ablehnung einer Einstellung sein. Auch darf kein Arbeitsplatz eine</w:t>
      </w:r>
      <w:r w:rsidR="00D407C8">
        <w:rPr>
          <w:rFonts w:asciiTheme="majorHAnsi" w:eastAsiaTheme="minorHAnsi" w:hAnsiTheme="majorHAnsi" w:cstheme="majorHAnsi"/>
          <w:sz w:val="22"/>
          <w:szCs w:val="22"/>
          <w:lang w:val="de-DE" w:eastAsia="en-US"/>
        </w:rPr>
        <w:t>r</w:t>
      </w:r>
      <w:r w:rsidRPr="00EE298F">
        <w:rPr>
          <w:rFonts w:asciiTheme="majorHAnsi" w:eastAsiaTheme="minorHAnsi" w:hAnsiTheme="majorHAnsi" w:cstheme="majorHAnsi"/>
          <w:sz w:val="22"/>
          <w:szCs w:val="22"/>
          <w:lang w:val="de-DE" w:eastAsia="en-US"/>
        </w:rPr>
        <w:t xml:space="preserve"> Person auf Grund ihrer Herkunft vorbehalten </w:t>
      </w:r>
      <w:r w:rsidR="00E87ACA">
        <w:rPr>
          <w:rFonts w:asciiTheme="majorHAnsi" w:eastAsiaTheme="minorHAnsi" w:hAnsiTheme="majorHAnsi" w:cstheme="majorHAnsi"/>
          <w:sz w:val="22"/>
          <w:szCs w:val="22"/>
          <w:lang w:val="de-DE" w:eastAsia="en-US"/>
        </w:rPr>
        <w:t xml:space="preserve">sein </w:t>
      </w:r>
      <w:r w:rsidRPr="00EE298F">
        <w:rPr>
          <w:rFonts w:asciiTheme="majorHAnsi" w:eastAsiaTheme="minorHAnsi" w:hAnsiTheme="majorHAnsi" w:cstheme="majorHAnsi"/>
          <w:sz w:val="22"/>
          <w:szCs w:val="22"/>
          <w:lang w:val="de-DE" w:eastAsia="en-US"/>
        </w:rPr>
        <w:t xml:space="preserve">oder </w:t>
      </w:r>
      <w:r w:rsidR="00E87ACA">
        <w:rPr>
          <w:rFonts w:asciiTheme="majorHAnsi" w:eastAsiaTheme="minorHAnsi" w:hAnsiTheme="majorHAnsi" w:cstheme="majorHAnsi"/>
          <w:sz w:val="22"/>
          <w:szCs w:val="22"/>
          <w:lang w:val="de-DE" w:eastAsia="en-US"/>
        </w:rPr>
        <w:t>vorenthalten werden</w:t>
      </w:r>
      <w:r w:rsidRPr="00EE298F">
        <w:rPr>
          <w:rFonts w:asciiTheme="majorHAnsi" w:eastAsiaTheme="minorHAnsi" w:hAnsiTheme="majorHAnsi" w:cstheme="majorHAnsi"/>
          <w:sz w:val="22"/>
          <w:szCs w:val="22"/>
          <w:lang w:val="de-DE" w:eastAsia="en-US"/>
        </w:rPr>
        <w:t>.</w:t>
      </w:r>
    </w:p>
    <w:p w14:paraId="3B5D65FC" w14:textId="77777777" w:rsidR="00DA4CD5" w:rsidRPr="00EE298F" w:rsidRDefault="00DA4CD5" w:rsidP="00754F3E">
      <w:pPr>
        <w:pStyle w:val="Default"/>
        <w:spacing w:line="24" w:lineRule="atLeast"/>
        <w:jc w:val="both"/>
        <w:rPr>
          <w:rFonts w:asciiTheme="majorHAnsi" w:eastAsiaTheme="minorHAnsi" w:hAnsiTheme="majorHAnsi" w:cstheme="majorHAnsi"/>
          <w:color w:val="auto"/>
          <w:sz w:val="22"/>
          <w:szCs w:val="22"/>
          <w:lang w:val="de-DE" w:eastAsia="en-US"/>
        </w:rPr>
      </w:pPr>
    </w:p>
    <w:p w14:paraId="013D27E2" w14:textId="1FFC87DF" w:rsidR="00EA10CB" w:rsidRPr="00EE298F" w:rsidRDefault="00EA10CB" w:rsidP="00E87ACA">
      <w:pPr>
        <w:pStyle w:val="Default"/>
        <w:widowControl/>
        <w:numPr>
          <w:ilvl w:val="0"/>
          <w:numId w:val="10"/>
        </w:numPr>
        <w:adjustRightInd/>
        <w:spacing w:line="24" w:lineRule="atLeast"/>
        <w:jc w:val="both"/>
        <w:rPr>
          <w:rFonts w:asciiTheme="majorHAnsi" w:eastAsiaTheme="minorHAnsi" w:hAnsiTheme="majorHAnsi" w:cstheme="majorHAnsi"/>
          <w:color w:val="auto"/>
          <w:sz w:val="22"/>
          <w:szCs w:val="22"/>
          <w:lang w:val="de-DE" w:eastAsia="en-US"/>
        </w:rPr>
      </w:pPr>
      <w:r w:rsidRPr="00EE298F">
        <w:rPr>
          <w:rFonts w:asciiTheme="majorHAnsi" w:hAnsiTheme="majorHAnsi" w:cstheme="majorHAnsi"/>
          <w:b/>
          <w:bCs/>
          <w:color w:val="auto"/>
          <w:sz w:val="22"/>
          <w:szCs w:val="22"/>
          <w:lang w:val="de-DE" w:eastAsia="en-US"/>
        </w:rPr>
        <w:t>S</w:t>
      </w:r>
      <w:r w:rsidR="00512E63" w:rsidRPr="00EE298F">
        <w:rPr>
          <w:rFonts w:asciiTheme="majorHAnsi" w:hAnsiTheme="majorHAnsi" w:cstheme="majorHAnsi"/>
          <w:b/>
          <w:bCs/>
          <w:color w:val="auto"/>
          <w:sz w:val="22"/>
          <w:szCs w:val="22"/>
          <w:lang w:val="de-DE" w:eastAsia="en-US"/>
        </w:rPr>
        <w:t>exuelle</w:t>
      </w:r>
      <w:r w:rsidRPr="00EE298F">
        <w:rPr>
          <w:rFonts w:asciiTheme="majorHAnsi" w:hAnsiTheme="majorHAnsi" w:cstheme="majorHAnsi"/>
          <w:b/>
          <w:bCs/>
          <w:color w:val="auto"/>
          <w:sz w:val="22"/>
          <w:szCs w:val="22"/>
          <w:lang w:val="de-DE" w:eastAsia="en-US"/>
        </w:rPr>
        <w:t xml:space="preserve"> Neigungen</w:t>
      </w:r>
      <w:r w:rsidR="00512E63" w:rsidRPr="00EE298F">
        <w:rPr>
          <w:rFonts w:asciiTheme="majorHAnsi" w:hAnsiTheme="majorHAnsi" w:cstheme="majorHAnsi"/>
          <w:b/>
          <w:bCs/>
          <w:color w:val="4472C4"/>
          <w:sz w:val="22"/>
          <w:szCs w:val="22"/>
          <w:lang w:val="de-DE" w:eastAsia="en-US"/>
        </w:rPr>
        <w:t>.</w:t>
      </w:r>
      <w:r w:rsidR="00512E63" w:rsidRPr="00EE298F">
        <w:rPr>
          <w:rFonts w:asciiTheme="majorHAnsi" w:hAnsiTheme="majorHAnsi" w:cstheme="majorHAnsi"/>
          <w:color w:val="4472C4"/>
          <w:sz w:val="22"/>
          <w:szCs w:val="22"/>
          <w:lang w:val="de-DE" w:eastAsia="en-US"/>
        </w:rPr>
        <w:t xml:space="preserve"> </w:t>
      </w:r>
      <w:r w:rsidRPr="00EE298F">
        <w:rPr>
          <w:rFonts w:asciiTheme="majorHAnsi" w:eastAsiaTheme="minorHAnsi" w:hAnsiTheme="majorHAnsi" w:cstheme="majorHAnsi"/>
          <w:color w:val="auto"/>
          <w:sz w:val="22"/>
          <w:szCs w:val="22"/>
          <w:lang w:val="de-DE" w:eastAsia="en-US"/>
        </w:rPr>
        <w:t xml:space="preserve">Der Konzern bekämpft jede Form von Diskriminierung </w:t>
      </w:r>
      <w:r w:rsidR="00D407C8">
        <w:rPr>
          <w:rFonts w:asciiTheme="majorHAnsi" w:eastAsiaTheme="minorHAnsi" w:hAnsiTheme="majorHAnsi" w:cstheme="majorHAnsi"/>
          <w:color w:val="auto"/>
          <w:sz w:val="22"/>
          <w:szCs w:val="22"/>
          <w:lang w:val="de-DE" w:eastAsia="en-US"/>
        </w:rPr>
        <w:t>auf Grund von</w:t>
      </w:r>
      <w:r w:rsidRPr="00EE298F">
        <w:rPr>
          <w:rFonts w:asciiTheme="majorHAnsi" w:eastAsiaTheme="minorHAnsi" w:hAnsiTheme="majorHAnsi" w:cstheme="majorHAnsi"/>
          <w:color w:val="auto"/>
          <w:sz w:val="22"/>
          <w:szCs w:val="22"/>
          <w:lang w:val="de-DE" w:eastAsia="en-US"/>
        </w:rPr>
        <w:t xml:space="preserve"> sexuellen Neigungen oder </w:t>
      </w:r>
      <w:r w:rsidR="00E87ACA">
        <w:rPr>
          <w:rFonts w:asciiTheme="majorHAnsi" w:eastAsiaTheme="minorHAnsi" w:hAnsiTheme="majorHAnsi" w:cstheme="majorHAnsi"/>
          <w:color w:val="auto"/>
          <w:sz w:val="22"/>
          <w:szCs w:val="22"/>
          <w:lang w:val="de-DE" w:eastAsia="en-US"/>
        </w:rPr>
        <w:t>sexueller I</w:t>
      </w:r>
      <w:r w:rsidRPr="00EE298F">
        <w:rPr>
          <w:rFonts w:asciiTheme="majorHAnsi" w:eastAsiaTheme="minorHAnsi" w:hAnsiTheme="majorHAnsi" w:cstheme="majorHAnsi"/>
          <w:color w:val="auto"/>
          <w:sz w:val="22"/>
          <w:szCs w:val="22"/>
          <w:lang w:val="de-DE" w:eastAsia="en-US"/>
        </w:rPr>
        <w:t>dentität. In diesem Rahmen kann ein Mitarbeiter eine Versetzung in ein</w:t>
      </w:r>
      <w:r w:rsidR="00D407C8">
        <w:rPr>
          <w:rFonts w:asciiTheme="majorHAnsi" w:eastAsiaTheme="minorHAnsi" w:hAnsiTheme="majorHAnsi" w:cstheme="majorHAnsi"/>
          <w:color w:val="auto"/>
          <w:sz w:val="22"/>
          <w:szCs w:val="22"/>
          <w:lang w:val="de-DE" w:eastAsia="en-US"/>
        </w:rPr>
        <w:t xml:space="preserve"> Land</w:t>
      </w:r>
      <w:r w:rsidRPr="00EE298F">
        <w:rPr>
          <w:rFonts w:asciiTheme="majorHAnsi" w:eastAsiaTheme="minorHAnsi" w:hAnsiTheme="majorHAnsi" w:cstheme="majorHAnsi"/>
          <w:color w:val="auto"/>
          <w:sz w:val="22"/>
          <w:szCs w:val="22"/>
          <w:lang w:val="de-DE" w:eastAsia="en-US"/>
        </w:rPr>
        <w:t xml:space="preserve"> ablehnen, </w:t>
      </w:r>
      <w:r w:rsidR="00D407C8">
        <w:rPr>
          <w:rFonts w:asciiTheme="majorHAnsi" w:eastAsiaTheme="minorHAnsi" w:hAnsiTheme="majorHAnsi" w:cstheme="majorHAnsi"/>
          <w:color w:val="auto"/>
          <w:sz w:val="22"/>
          <w:szCs w:val="22"/>
          <w:lang w:val="de-DE" w:eastAsia="en-US"/>
        </w:rPr>
        <w:t>das</w:t>
      </w:r>
      <w:r w:rsidRPr="00EE298F">
        <w:rPr>
          <w:rFonts w:asciiTheme="majorHAnsi" w:eastAsiaTheme="minorHAnsi" w:hAnsiTheme="majorHAnsi" w:cstheme="majorHAnsi"/>
          <w:color w:val="auto"/>
          <w:sz w:val="22"/>
          <w:szCs w:val="22"/>
          <w:lang w:val="de-DE" w:eastAsia="en-US"/>
        </w:rPr>
        <w:t xml:space="preserve"> Homosexualität </w:t>
      </w:r>
      <w:r w:rsidR="00E87ACA">
        <w:rPr>
          <w:rFonts w:asciiTheme="majorHAnsi" w:eastAsiaTheme="minorHAnsi" w:hAnsiTheme="majorHAnsi" w:cstheme="majorHAnsi"/>
          <w:color w:val="auto"/>
          <w:sz w:val="22"/>
          <w:szCs w:val="22"/>
          <w:lang w:val="de-DE" w:eastAsia="en-US"/>
        </w:rPr>
        <w:t>unter</w:t>
      </w:r>
      <w:r w:rsidRPr="00EE298F">
        <w:rPr>
          <w:rFonts w:asciiTheme="majorHAnsi" w:eastAsiaTheme="minorHAnsi" w:hAnsiTheme="majorHAnsi" w:cstheme="majorHAnsi"/>
          <w:color w:val="auto"/>
          <w:sz w:val="22"/>
          <w:szCs w:val="22"/>
          <w:lang w:val="de-DE" w:eastAsia="en-US"/>
        </w:rPr>
        <w:t xml:space="preserve"> Strafe </w:t>
      </w:r>
      <w:r w:rsidR="00E87ACA">
        <w:rPr>
          <w:rFonts w:asciiTheme="majorHAnsi" w:eastAsiaTheme="minorHAnsi" w:hAnsiTheme="majorHAnsi" w:cstheme="majorHAnsi"/>
          <w:color w:val="auto"/>
          <w:sz w:val="22"/>
          <w:szCs w:val="22"/>
          <w:lang w:val="de-DE" w:eastAsia="en-US"/>
        </w:rPr>
        <w:t>stellt</w:t>
      </w:r>
      <w:r w:rsidRPr="00EE298F">
        <w:rPr>
          <w:rFonts w:asciiTheme="majorHAnsi" w:eastAsiaTheme="minorHAnsi" w:hAnsiTheme="majorHAnsi" w:cstheme="majorHAnsi"/>
          <w:color w:val="auto"/>
          <w:sz w:val="22"/>
          <w:szCs w:val="22"/>
          <w:lang w:val="de-DE" w:eastAsia="en-US"/>
        </w:rPr>
        <w:t xml:space="preserve">, </w:t>
      </w:r>
      <w:r w:rsidR="00D407C8">
        <w:rPr>
          <w:rFonts w:asciiTheme="majorHAnsi" w:eastAsiaTheme="minorHAnsi" w:hAnsiTheme="majorHAnsi" w:cstheme="majorHAnsi"/>
          <w:color w:val="auto"/>
          <w:sz w:val="22"/>
          <w:szCs w:val="22"/>
          <w:lang w:val="de-DE" w:eastAsia="en-US"/>
        </w:rPr>
        <w:t>ohne dass dies seiner</w:t>
      </w:r>
      <w:r w:rsidRPr="00EE298F">
        <w:rPr>
          <w:rFonts w:asciiTheme="majorHAnsi" w:eastAsiaTheme="minorHAnsi" w:hAnsiTheme="majorHAnsi" w:cstheme="majorHAnsi"/>
          <w:color w:val="auto"/>
          <w:sz w:val="22"/>
          <w:szCs w:val="22"/>
          <w:lang w:val="de-DE" w:eastAsia="en-US"/>
        </w:rPr>
        <w:t xml:space="preserve"> Karriere </w:t>
      </w:r>
      <w:r w:rsidR="00D407C8">
        <w:rPr>
          <w:rFonts w:asciiTheme="majorHAnsi" w:eastAsiaTheme="minorHAnsi" w:hAnsiTheme="majorHAnsi" w:cstheme="majorHAnsi"/>
          <w:color w:val="auto"/>
          <w:sz w:val="22"/>
          <w:szCs w:val="22"/>
          <w:lang w:val="de-DE" w:eastAsia="en-US"/>
        </w:rPr>
        <w:t>schadet</w:t>
      </w:r>
      <w:r w:rsidRPr="00EE298F">
        <w:rPr>
          <w:rFonts w:asciiTheme="majorHAnsi" w:eastAsiaTheme="minorHAnsi" w:hAnsiTheme="majorHAnsi" w:cstheme="majorHAnsi"/>
          <w:color w:val="auto"/>
          <w:sz w:val="22"/>
          <w:szCs w:val="22"/>
          <w:lang w:val="de-DE" w:eastAsia="en-US"/>
        </w:rPr>
        <w:t xml:space="preserve">. Der Konzern </w:t>
      </w:r>
      <w:r w:rsidR="00D407C8">
        <w:rPr>
          <w:rFonts w:asciiTheme="majorHAnsi" w:eastAsiaTheme="minorHAnsi" w:hAnsiTheme="majorHAnsi" w:cstheme="majorHAnsi"/>
          <w:color w:val="auto"/>
          <w:sz w:val="22"/>
          <w:szCs w:val="22"/>
          <w:lang w:val="de-DE" w:eastAsia="en-US"/>
        </w:rPr>
        <w:t>beruft</w:t>
      </w:r>
      <w:r w:rsidRPr="00EE298F">
        <w:rPr>
          <w:rFonts w:asciiTheme="majorHAnsi" w:eastAsiaTheme="minorHAnsi" w:hAnsiTheme="majorHAnsi" w:cstheme="majorHAnsi"/>
          <w:color w:val="auto"/>
          <w:sz w:val="22"/>
          <w:szCs w:val="22"/>
          <w:lang w:val="de-DE" w:eastAsia="en-US"/>
        </w:rPr>
        <w:t xml:space="preserve"> sich </w:t>
      </w:r>
      <w:r w:rsidR="00D407C8">
        <w:rPr>
          <w:rFonts w:asciiTheme="majorHAnsi" w:eastAsiaTheme="minorHAnsi" w:hAnsiTheme="majorHAnsi" w:cstheme="majorHAnsi"/>
          <w:color w:val="auto"/>
          <w:sz w:val="22"/>
          <w:szCs w:val="22"/>
          <w:lang w:val="de-DE" w:eastAsia="en-US"/>
        </w:rPr>
        <w:t xml:space="preserve">dabei </w:t>
      </w:r>
      <w:r w:rsidRPr="00EE298F">
        <w:rPr>
          <w:rFonts w:asciiTheme="majorHAnsi" w:eastAsiaTheme="minorHAnsi" w:hAnsiTheme="majorHAnsi" w:cstheme="majorHAnsi"/>
          <w:color w:val="auto"/>
          <w:sz w:val="22"/>
          <w:szCs w:val="22"/>
          <w:lang w:val="de-DE" w:eastAsia="en-US"/>
        </w:rPr>
        <w:t>auf die Leitlinien der Vereinten Nationen zur Bekämpfung von Diskriminierung auf Grund von sexuellen Neigungen.</w:t>
      </w:r>
    </w:p>
    <w:p w14:paraId="08A6F7CA" w14:textId="77777777" w:rsidR="006909D0" w:rsidRPr="00EE298F" w:rsidRDefault="006909D0" w:rsidP="00AD3816">
      <w:pPr>
        <w:pStyle w:val="Default"/>
        <w:spacing w:line="24" w:lineRule="atLeast"/>
        <w:rPr>
          <w:rFonts w:asciiTheme="majorHAnsi" w:eastAsiaTheme="minorHAnsi" w:hAnsiTheme="majorHAnsi" w:cstheme="majorHAnsi"/>
          <w:color w:val="C45911" w:themeColor="accent2" w:themeShade="BF"/>
          <w:sz w:val="22"/>
          <w:szCs w:val="22"/>
          <w:lang w:val="de-DE" w:eastAsia="en-US"/>
        </w:rPr>
      </w:pPr>
    </w:p>
    <w:p w14:paraId="448525EF" w14:textId="77777777" w:rsidR="00BB4FA5" w:rsidRPr="00EE298F" w:rsidRDefault="00BB4FA5" w:rsidP="00AD3816">
      <w:pPr>
        <w:pStyle w:val="Default"/>
        <w:spacing w:line="24" w:lineRule="atLeast"/>
        <w:rPr>
          <w:rFonts w:asciiTheme="majorHAnsi" w:eastAsiaTheme="minorHAnsi" w:hAnsiTheme="majorHAnsi" w:cstheme="majorHAnsi"/>
          <w:color w:val="C45911" w:themeColor="accent2" w:themeShade="BF"/>
          <w:sz w:val="22"/>
          <w:szCs w:val="22"/>
          <w:lang w:val="de-DE" w:eastAsia="en-US"/>
        </w:rPr>
      </w:pPr>
    </w:p>
    <w:p w14:paraId="253DC801" w14:textId="2950F243" w:rsidR="00EA10CB" w:rsidRPr="00EE298F" w:rsidRDefault="004752AD" w:rsidP="00980E64">
      <w:pPr>
        <w:spacing w:after="0" w:line="24" w:lineRule="atLeast"/>
        <w:jc w:val="both"/>
        <w:rPr>
          <w:rFonts w:asciiTheme="majorHAnsi" w:eastAsia="SimSun" w:hAnsiTheme="majorHAnsi" w:cstheme="majorHAnsi"/>
          <w:b/>
          <w:bCs/>
          <w:color w:val="C45911" w:themeColor="accent2" w:themeShade="BF"/>
          <w:kern w:val="24"/>
          <w:sz w:val="24"/>
          <w:szCs w:val="24"/>
          <w:lang w:val="de-DE"/>
        </w:rPr>
      </w:pPr>
      <w:r w:rsidRPr="00EE298F">
        <w:rPr>
          <w:rFonts w:asciiTheme="majorHAnsi" w:eastAsia="SimSun" w:hAnsiTheme="majorHAnsi" w:cstheme="majorHAnsi"/>
          <w:b/>
          <w:bCs/>
          <w:color w:val="C45911" w:themeColor="accent2" w:themeShade="BF"/>
          <w:kern w:val="24"/>
          <w:sz w:val="24"/>
          <w:szCs w:val="24"/>
          <w:lang w:val="de-DE"/>
        </w:rPr>
        <w:t xml:space="preserve">8- </w:t>
      </w:r>
      <w:r w:rsidR="00D407C8">
        <w:rPr>
          <w:rFonts w:asciiTheme="majorHAnsi" w:eastAsia="SimSun" w:hAnsiTheme="majorHAnsi" w:cstheme="majorHAnsi"/>
          <w:b/>
          <w:bCs/>
          <w:color w:val="C45911" w:themeColor="accent2" w:themeShade="BF"/>
          <w:kern w:val="24"/>
          <w:sz w:val="24"/>
          <w:szCs w:val="24"/>
          <w:lang w:val="de-DE"/>
        </w:rPr>
        <w:t>Möglichkeiten zur</w:t>
      </w:r>
      <w:r w:rsidR="00EA10CB" w:rsidRPr="00EE298F">
        <w:rPr>
          <w:rFonts w:asciiTheme="majorHAnsi" w:eastAsia="SimSun" w:hAnsiTheme="majorHAnsi" w:cstheme="majorHAnsi"/>
          <w:b/>
          <w:bCs/>
          <w:color w:val="C45911" w:themeColor="accent2" w:themeShade="BF"/>
          <w:kern w:val="24"/>
          <w:sz w:val="24"/>
          <w:szCs w:val="24"/>
          <w:lang w:val="de-DE"/>
        </w:rPr>
        <w:t xml:space="preserve"> Entwicklung </w:t>
      </w:r>
      <w:r w:rsidR="00980E64">
        <w:rPr>
          <w:rFonts w:asciiTheme="majorHAnsi" w:eastAsia="SimSun" w:hAnsiTheme="majorHAnsi" w:cstheme="majorHAnsi"/>
          <w:b/>
          <w:bCs/>
          <w:color w:val="C45911" w:themeColor="accent2" w:themeShade="BF"/>
          <w:kern w:val="24"/>
          <w:sz w:val="24"/>
          <w:szCs w:val="24"/>
          <w:lang w:val="de-DE"/>
        </w:rPr>
        <w:t>der</w:t>
      </w:r>
      <w:r w:rsidR="00EA10CB" w:rsidRPr="00EE298F">
        <w:rPr>
          <w:rFonts w:asciiTheme="majorHAnsi" w:eastAsia="SimSun" w:hAnsiTheme="majorHAnsi" w:cstheme="majorHAnsi"/>
          <w:b/>
          <w:bCs/>
          <w:color w:val="C45911" w:themeColor="accent2" w:themeShade="BF"/>
          <w:kern w:val="24"/>
          <w:sz w:val="24"/>
          <w:szCs w:val="24"/>
          <w:lang w:val="de-DE"/>
        </w:rPr>
        <w:t xml:space="preserve"> Kompetenzen und </w:t>
      </w:r>
      <w:r w:rsidR="00980E64">
        <w:rPr>
          <w:rFonts w:asciiTheme="majorHAnsi" w:eastAsia="SimSun" w:hAnsiTheme="majorHAnsi" w:cstheme="majorHAnsi"/>
          <w:b/>
          <w:bCs/>
          <w:color w:val="C45911" w:themeColor="accent2" w:themeShade="BF"/>
          <w:kern w:val="24"/>
          <w:sz w:val="24"/>
          <w:szCs w:val="24"/>
          <w:lang w:val="de-DE"/>
        </w:rPr>
        <w:t>d</w:t>
      </w:r>
      <w:r w:rsidR="00D407C8">
        <w:rPr>
          <w:rFonts w:asciiTheme="majorHAnsi" w:eastAsia="SimSun" w:hAnsiTheme="majorHAnsi" w:cstheme="majorHAnsi"/>
          <w:b/>
          <w:bCs/>
          <w:color w:val="C45911" w:themeColor="accent2" w:themeShade="BF"/>
          <w:kern w:val="24"/>
          <w:sz w:val="24"/>
          <w:szCs w:val="24"/>
          <w:lang w:val="de-DE"/>
        </w:rPr>
        <w:t>es</w:t>
      </w:r>
      <w:r w:rsidR="00EA10CB" w:rsidRPr="00EE298F">
        <w:rPr>
          <w:rFonts w:asciiTheme="majorHAnsi" w:eastAsia="SimSun" w:hAnsiTheme="majorHAnsi" w:cstheme="majorHAnsi"/>
          <w:b/>
          <w:bCs/>
          <w:color w:val="C45911" w:themeColor="accent2" w:themeShade="BF"/>
          <w:kern w:val="24"/>
          <w:sz w:val="24"/>
          <w:szCs w:val="24"/>
          <w:lang w:val="de-DE"/>
        </w:rPr>
        <w:t xml:space="preserve"> beruflichen Werdegangs </w:t>
      </w:r>
      <w:r w:rsidR="00E042F1">
        <w:rPr>
          <w:rFonts w:asciiTheme="majorHAnsi" w:eastAsia="SimSun" w:hAnsiTheme="majorHAnsi" w:cstheme="majorHAnsi"/>
          <w:b/>
          <w:bCs/>
          <w:color w:val="C45911" w:themeColor="accent2" w:themeShade="BF"/>
          <w:kern w:val="24"/>
          <w:sz w:val="24"/>
          <w:szCs w:val="24"/>
          <w:lang w:val="de-DE"/>
        </w:rPr>
        <w:t>alle</w:t>
      </w:r>
      <w:r w:rsidR="00980E64">
        <w:rPr>
          <w:rFonts w:asciiTheme="majorHAnsi" w:eastAsia="SimSun" w:hAnsiTheme="majorHAnsi" w:cstheme="majorHAnsi"/>
          <w:b/>
          <w:bCs/>
          <w:color w:val="C45911" w:themeColor="accent2" w:themeShade="BF"/>
          <w:kern w:val="24"/>
          <w:sz w:val="24"/>
          <w:szCs w:val="24"/>
          <w:lang w:val="de-DE"/>
        </w:rPr>
        <w:t>r</w:t>
      </w:r>
      <w:r w:rsidR="00E042F1" w:rsidRPr="00EE298F">
        <w:rPr>
          <w:rFonts w:asciiTheme="majorHAnsi" w:eastAsia="SimSun" w:hAnsiTheme="majorHAnsi" w:cstheme="majorHAnsi"/>
          <w:b/>
          <w:bCs/>
          <w:color w:val="C45911" w:themeColor="accent2" w:themeShade="BF"/>
          <w:kern w:val="24"/>
          <w:sz w:val="24"/>
          <w:szCs w:val="24"/>
          <w:lang w:val="de-DE"/>
        </w:rPr>
        <w:t xml:space="preserve"> Mitarbeiter</w:t>
      </w:r>
    </w:p>
    <w:p w14:paraId="347F9FE9" w14:textId="77777777" w:rsidR="001F4242" w:rsidRPr="00EE298F" w:rsidRDefault="001F4242" w:rsidP="00AD3816">
      <w:pPr>
        <w:pStyle w:val="NormalWeb"/>
        <w:kinsoku w:val="0"/>
        <w:overflowPunct w:val="0"/>
        <w:spacing w:before="0" w:beforeAutospacing="0" w:after="0" w:afterAutospacing="0" w:line="24" w:lineRule="atLeast"/>
        <w:jc w:val="both"/>
        <w:textAlignment w:val="baseline"/>
        <w:rPr>
          <w:rFonts w:asciiTheme="majorHAnsi" w:eastAsiaTheme="minorHAnsi" w:hAnsiTheme="majorHAnsi" w:cstheme="majorHAnsi"/>
          <w:b/>
          <w:sz w:val="22"/>
          <w:szCs w:val="22"/>
          <w:lang w:val="de-DE" w:eastAsia="en-US"/>
        </w:rPr>
      </w:pPr>
    </w:p>
    <w:p w14:paraId="272ADF51" w14:textId="22696312" w:rsidR="00EA10CB" w:rsidRPr="00EE298F" w:rsidRDefault="00EA10CB" w:rsidP="00980E64">
      <w:pPr>
        <w:pStyle w:val="NormalWeb"/>
        <w:kinsoku w:val="0"/>
        <w:overflowPunct w:val="0"/>
        <w:spacing w:before="0" w:beforeAutospacing="0" w:after="0" w:afterAutospacing="0" w:line="24" w:lineRule="atLeast"/>
        <w:jc w:val="both"/>
        <w:textAlignment w:val="baseline"/>
        <w:rPr>
          <w:rFonts w:asciiTheme="majorHAnsi" w:eastAsiaTheme="minorHAnsi" w:hAnsiTheme="majorHAnsi" w:cstheme="majorHAnsi"/>
          <w:b/>
          <w:sz w:val="22"/>
          <w:szCs w:val="22"/>
          <w:lang w:val="de-DE" w:eastAsia="en-US"/>
        </w:rPr>
      </w:pPr>
      <w:r w:rsidRPr="00EE298F">
        <w:rPr>
          <w:rFonts w:asciiTheme="majorHAnsi" w:eastAsiaTheme="minorHAnsi" w:hAnsiTheme="majorHAnsi" w:cstheme="majorHAnsi"/>
          <w:b/>
          <w:sz w:val="22"/>
          <w:szCs w:val="22"/>
          <w:lang w:val="de-DE" w:eastAsia="en-US"/>
        </w:rPr>
        <w:t>Der EDF-Konzern</w:t>
      </w:r>
      <w:r w:rsidR="00980E64">
        <w:rPr>
          <w:rFonts w:asciiTheme="majorHAnsi" w:eastAsiaTheme="minorHAnsi" w:hAnsiTheme="majorHAnsi" w:cstheme="majorHAnsi"/>
          <w:b/>
          <w:sz w:val="22"/>
          <w:szCs w:val="22"/>
          <w:lang w:val="de-DE" w:eastAsia="en-US"/>
        </w:rPr>
        <w:t xml:space="preserve"> unterstützt die Entwicklung der Kompetenzen und</w:t>
      </w:r>
      <w:r w:rsidRPr="00EE298F">
        <w:rPr>
          <w:rFonts w:asciiTheme="majorHAnsi" w:eastAsiaTheme="minorHAnsi" w:hAnsiTheme="majorHAnsi" w:cstheme="majorHAnsi"/>
          <w:b/>
          <w:sz w:val="22"/>
          <w:szCs w:val="22"/>
          <w:lang w:val="de-DE" w:eastAsia="en-US"/>
        </w:rPr>
        <w:t xml:space="preserve"> die Übernahme von Verantwortung durch seine Beschäftigten, das Ergreifen von Initiativen und praxisnahe Innovationsfähigkeit. Dadurch </w:t>
      </w:r>
      <w:r w:rsidR="00980E64">
        <w:rPr>
          <w:rFonts w:asciiTheme="majorHAnsi" w:eastAsiaTheme="minorHAnsi" w:hAnsiTheme="majorHAnsi" w:cstheme="majorHAnsi"/>
          <w:b/>
          <w:sz w:val="22"/>
          <w:szCs w:val="22"/>
          <w:lang w:val="de-DE" w:eastAsia="en-US"/>
        </w:rPr>
        <w:t>befähigt</w:t>
      </w:r>
      <w:r w:rsidRPr="00EE298F">
        <w:rPr>
          <w:rFonts w:asciiTheme="majorHAnsi" w:eastAsiaTheme="minorHAnsi" w:hAnsiTheme="majorHAnsi" w:cstheme="majorHAnsi"/>
          <w:b/>
          <w:sz w:val="22"/>
          <w:szCs w:val="22"/>
          <w:lang w:val="de-DE" w:eastAsia="en-US"/>
        </w:rPr>
        <w:t xml:space="preserve"> der Konzern seine Mitarbeiter </w:t>
      </w:r>
      <w:r w:rsidR="00980E64">
        <w:rPr>
          <w:rFonts w:asciiTheme="majorHAnsi" w:eastAsiaTheme="minorHAnsi" w:hAnsiTheme="majorHAnsi" w:cstheme="majorHAnsi"/>
          <w:b/>
          <w:sz w:val="22"/>
          <w:szCs w:val="22"/>
          <w:lang w:val="de-DE" w:eastAsia="en-US"/>
        </w:rPr>
        <w:t xml:space="preserve">zur Entwicklung </w:t>
      </w:r>
      <w:r w:rsidRPr="00EE298F">
        <w:rPr>
          <w:rFonts w:asciiTheme="majorHAnsi" w:eastAsiaTheme="minorHAnsi" w:hAnsiTheme="majorHAnsi" w:cstheme="majorHAnsi"/>
          <w:b/>
          <w:sz w:val="22"/>
          <w:szCs w:val="22"/>
          <w:lang w:val="de-DE" w:eastAsia="en-US"/>
        </w:rPr>
        <w:t>ihre</w:t>
      </w:r>
      <w:r w:rsidR="00980E64">
        <w:rPr>
          <w:rFonts w:asciiTheme="majorHAnsi" w:eastAsiaTheme="minorHAnsi" w:hAnsiTheme="majorHAnsi" w:cstheme="majorHAnsi"/>
          <w:b/>
          <w:sz w:val="22"/>
          <w:szCs w:val="22"/>
          <w:lang w:val="de-DE" w:eastAsia="en-US"/>
        </w:rPr>
        <w:t>r Kompetenzen und ihres</w:t>
      </w:r>
      <w:r w:rsidRPr="00EE298F">
        <w:rPr>
          <w:rFonts w:asciiTheme="majorHAnsi" w:eastAsiaTheme="minorHAnsi" w:hAnsiTheme="majorHAnsi" w:cstheme="majorHAnsi"/>
          <w:b/>
          <w:sz w:val="22"/>
          <w:szCs w:val="22"/>
          <w:lang w:val="de-DE" w:eastAsia="en-US"/>
        </w:rPr>
        <w:t xml:space="preserve"> beruflichen Werdegang</w:t>
      </w:r>
      <w:r w:rsidR="00980E64">
        <w:rPr>
          <w:rFonts w:asciiTheme="majorHAnsi" w:eastAsiaTheme="minorHAnsi" w:hAnsiTheme="majorHAnsi" w:cstheme="majorHAnsi"/>
          <w:b/>
          <w:sz w:val="22"/>
          <w:szCs w:val="22"/>
          <w:lang w:val="de-DE" w:eastAsia="en-US"/>
        </w:rPr>
        <w:t>s</w:t>
      </w:r>
      <w:r w:rsidRPr="00EE298F">
        <w:rPr>
          <w:rFonts w:asciiTheme="majorHAnsi" w:eastAsiaTheme="minorHAnsi" w:hAnsiTheme="majorHAnsi" w:cstheme="majorHAnsi"/>
          <w:b/>
          <w:sz w:val="22"/>
          <w:szCs w:val="22"/>
          <w:lang w:val="de-DE" w:eastAsia="en-US"/>
        </w:rPr>
        <w:t>.</w:t>
      </w:r>
    </w:p>
    <w:p w14:paraId="24E9090E" w14:textId="77777777" w:rsidR="00FA1120" w:rsidRPr="00EE298F" w:rsidRDefault="00FA1120" w:rsidP="00AD3816">
      <w:pPr>
        <w:pStyle w:val="NormalWeb"/>
        <w:kinsoku w:val="0"/>
        <w:overflowPunct w:val="0"/>
        <w:spacing w:before="0" w:beforeAutospacing="0" w:after="0" w:afterAutospacing="0" w:line="24" w:lineRule="atLeast"/>
        <w:jc w:val="both"/>
        <w:textAlignment w:val="baseline"/>
        <w:rPr>
          <w:rFonts w:asciiTheme="majorHAnsi" w:eastAsiaTheme="minorHAnsi" w:hAnsiTheme="majorHAnsi" w:cstheme="majorHAnsi"/>
          <w:sz w:val="22"/>
          <w:szCs w:val="22"/>
          <w:lang w:val="de-DE" w:eastAsia="en-US"/>
        </w:rPr>
      </w:pPr>
    </w:p>
    <w:p w14:paraId="4A2120CB" w14:textId="3923B9F4" w:rsidR="00EA10CB" w:rsidRPr="00EE298F" w:rsidRDefault="00EA10CB" w:rsidP="00980E64">
      <w:pPr>
        <w:pStyle w:val="NormalWeb"/>
        <w:kinsoku w:val="0"/>
        <w:overflowPunct w:val="0"/>
        <w:spacing w:before="0" w:beforeAutospacing="0" w:after="0" w:afterAutospacing="0" w:line="24" w:lineRule="atLeast"/>
        <w:jc w:val="both"/>
        <w:textAlignment w:val="baseline"/>
        <w:rPr>
          <w:rFonts w:asciiTheme="majorHAnsi" w:eastAsiaTheme="minorHAnsi" w:hAnsiTheme="majorHAnsi" w:cstheme="majorHAnsi"/>
          <w:sz w:val="22"/>
          <w:szCs w:val="22"/>
          <w:lang w:val="de-DE" w:eastAsia="en-US"/>
        </w:rPr>
      </w:pPr>
      <w:r w:rsidRPr="00EE298F">
        <w:rPr>
          <w:rFonts w:asciiTheme="majorHAnsi" w:eastAsiaTheme="minorHAnsi" w:hAnsiTheme="majorHAnsi" w:cstheme="majorHAnsi"/>
          <w:sz w:val="22"/>
          <w:szCs w:val="22"/>
          <w:lang w:val="de-DE" w:eastAsia="en-US"/>
        </w:rPr>
        <w:t xml:space="preserve">Aus- und Weiterbildung </w:t>
      </w:r>
      <w:r w:rsidR="00D407C8">
        <w:rPr>
          <w:rFonts w:asciiTheme="majorHAnsi" w:eastAsiaTheme="minorHAnsi" w:hAnsiTheme="majorHAnsi" w:cstheme="majorHAnsi"/>
          <w:sz w:val="22"/>
          <w:szCs w:val="22"/>
          <w:lang w:val="de-DE" w:eastAsia="en-US"/>
        </w:rPr>
        <w:t>sowie</w:t>
      </w:r>
      <w:r w:rsidRPr="00EE298F">
        <w:rPr>
          <w:rFonts w:asciiTheme="majorHAnsi" w:eastAsiaTheme="minorHAnsi" w:hAnsiTheme="majorHAnsi" w:cstheme="majorHAnsi"/>
          <w:sz w:val="22"/>
          <w:szCs w:val="22"/>
          <w:lang w:val="de-DE" w:eastAsia="en-US"/>
        </w:rPr>
        <w:t xml:space="preserve"> Mobilität, einschließlich internationale Mobilität</w:t>
      </w:r>
      <w:r w:rsidR="00D407C8">
        <w:rPr>
          <w:rFonts w:asciiTheme="majorHAnsi" w:eastAsiaTheme="minorHAnsi" w:hAnsiTheme="majorHAnsi" w:cstheme="majorHAnsi"/>
          <w:sz w:val="22"/>
          <w:szCs w:val="22"/>
          <w:lang w:val="de-DE" w:eastAsia="en-US"/>
        </w:rPr>
        <w:t>,</w:t>
      </w:r>
      <w:r w:rsidRPr="00EE298F">
        <w:rPr>
          <w:rFonts w:asciiTheme="majorHAnsi" w:eastAsiaTheme="minorHAnsi" w:hAnsiTheme="majorHAnsi" w:cstheme="majorHAnsi"/>
          <w:sz w:val="22"/>
          <w:szCs w:val="22"/>
          <w:lang w:val="de-DE" w:eastAsia="en-US"/>
        </w:rPr>
        <w:t xml:space="preserve"> </w:t>
      </w:r>
      <w:r w:rsidR="00D407C8">
        <w:rPr>
          <w:rFonts w:asciiTheme="majorHAnsi" w:eastAsiaTheme="minorHAnsi" w:hAnsiTheme="majorHAnsi" w:cstheme="majorHAnsi"/>
          <w:sz w:val="22"/>
          <w:szCs w:val="22"/>
          <w:lang w:val="de-DE" w:eastAsia="en-US"/>
        </w:rPr>
        <w:t>sind Ansätze für die</w:t>
      </w:r>
      <w:r w:rsidRPr="00EE298F">
        <w:rPr>
          <w:rFonts w:asciiTheme="majorHAnsi" w:eastAsiaTheme="minorHAnsi" w:hAnsiTheme="majorHAnsi" w:cstheme="majorHAnsi"/>
          <w:sz w:val="22"/>
          <w:szCs w:val="22"/>
          <w:lang w:val="de-DE" w:eastAsia="en-US"/>
        </w:rPr>
        <w:t xml:space="preserve"> persönliche</w:t>
      </w:r>
      <w:r w:rsidR="00D407C8">
        <w:rPr>
          <w:rFonts w:asciiTheme="majorHAnsi" w:eastAsiaTheme="minorHAnsi" w:hAnsiTheme="majorHAnsi" w:cstheme="majorHAnsi"/>
          <w:sz w:val="22"/>
          <w:szCs w:val="22"/>
          <w:lang w:val="de-DE" w:eastAsia="en-US"/>
        </w:rPr>
        <w:t xml:space="preserve"> und berufliche</w:t>
      </w:r>
      <w:r w:rsidRPr="00EE298F">
        <w:rPr>
          <w:rFonts w:asciiTheme="majorHAnsi" w:eastAsiaTheme="minorHAnsi" w:hAnsiTheme="majorHAnsi" w:cstheme="majorHAnsi"/>
          <w:sz w:val="22"/>
          <w:szCs w:val="22"/>
          <w:lang w:val="de-DE" w:eastAsia="en-US"/>
        </w:rPr>
        <w:t xml:space="preserve"> Entwicklung der Beschäftigten und leisten einen Beitrag, um die Ziele des Konzerns zu erreichen. Die </w:t>
      </w:r>
      <w:r w:rsidR="00D407C8">
        <w:rPr>
          <w:rFonts w:asciiTheme="majorHAnsi" w:eastAsiaTheme="minorHAnsi" w:hAnsiTheme="majorHAnsi" w:cstheme="majorHAnsi"/>
          <w:sz w:val="22"/>
          <w:szCs w:val="22"/>
          <w:lang w:val="de-DE" w:eastAsia="en-US"/>
        </w:rPr>
        <w:t>Planung</w:t>
      </w:r>
      <w:r w:rsidR="00980E64">
        <w:rPr>
          <w:rFonts w:asciiTheme="majorHAnsi" w:eastAsiaTheme="minorHAnsi" w:hAnsiTheme="majorHAnsi" w:cstheme="majorHAnsi"/>
          <w:sz w:val="22"/>
          <w:szCs w:val="22"/>
          <w:lang w:val="de-DE" w:eastAsia="en-US"/>
        </w:rPr>
        <w:t xml:space="preserve"> und </w:t>
      </w:r>
      <w:r w:rsidRPr="00EE298F">
        <w:rPr>
          <w:rFonts w:asciiTheme="majorHAnsi" w:eastAsiaTheme="minorHAnsi" w:hAnsiTheme="majorHAnsi" w:cstheme="majorHAnsi"/>
          <w:sz w:val="22"/>
          <w:szCs w:val="22"/>
          <w:lang w:val="de-DE" w:eastAsia="en-US"/>
        </w:rPr>
        <w:t xml:space="preserve">Entwicklung der Kompetenzen </w:t>
      </w:r>
      <w:r w:rsidR="00980E64">
        <w:rPr>
          <w:rFonts w:asciiTheme="majorHAnsi" w:eastAsiaTheme="minorHAnsi" w:hAnsiTheme="majorHAnsi" w:cstheme="majorHAnsi"/>
          <w:sz w:val="22"/>
          <w:szCs w:val="22"/>
          <w:lang w:val="de-DE" w:eastAsia="en-US"/>
        </w:rPr>
        <w:t>der</w:t>
      </w:r>
      <w:r w:rsidRPr="00EE298F">
        <w:rPr>
          <w:rFonts w:asciiTheme="majorHAnsi" w:eastAsiaTheme="minorHAnsi" w:hAnsiTheme="majorHAnsi" w:cstheme="majorHAnsi"/>
          <w:sz w:val="22"/>
          <w:szCs w:val="22"/>
          <w:lang w:val="de-DE" w:eastAsia="en-US"/>
        </w:rPr>
        <w:t xml:space="preserve"> Mitarbeiter stehen im Mittelpunkt der Personalpolitik des EDF-Konzerns</w:t>
      </w:r>
      <w:r w:rsidR="00980E64">
        <w:rPr>
          <w:rFonts w:asciiTheme="majorHAnsi" w:eastAsiaTheme="minorHAnsi" w:hAnsiTheme="majorHAnsi" w:cstheme="majorHAnsi"/>
          <w:sz w:val="22"/>
          <w:szCs w:val="22"/>
          <w:lang w:val="de-DE" w:eastAsia="en-US"/>
        </w:rPr>
        <w:t xml:space="preserve"> und berücksichtigen auch</w:t>
      </w:r>
      <w:r w:rsidRPr="00EE298F">
        <w:rPr>
          <w:rFonts w:asciiTheme="majorHAnsi" w:eastAsiaTheme="minorHAnsi" w:hAnsiTheme="majorHAnsi" w:cstheme="majorHAnsi"/>
          <w:sz w:val="22"/>
          <w:szCs w:val="22"/>
          <w:lang w:val="de-DE" w:eastAsia="en-US"/>
        </w:rPr>
        <w:t xml:space="preserve"> die Entwicklung der Tätigkeit</w:t>
      </w:r>
      <w:r w:rsidR="00980E64">
        <w:rPr>
          <w:rFonts w:asciiTheme="majorHAnsi" w:eastAsiaTheme="minorHAnsi" w:hAnsiTheme="majorHAnsi" w:cstheme="majorHAnsi"/>
          <w:sz w:val="22"/>
          <w:szCs w:val="22"/>
          <w:lang w:val="de-DE" w:eastAsia="en-US"/>
        </w:rPr>
        <w:t>en</w:t>
      </w:r>
      <w:r w:rsidRPr="00EE298F">
        <w:rPr>
          <w:rFonts w:asciiTheme="majorHAnsi" w:eastAsiaTheme="minorHAnsi" w:hAnsiTheme="majorHAnsi" w:cstheme="majorHAnsi"/>
          <w:sz w:val="22"/>
          <w:szCs w:val="22"/>
          <w:lang w:val="de-DE" w:eastAsia="en-US"/>
        </w:rPr>
        <w:t xml:space="preserve"> und </w:t>
      </w:r>
      <w:r w:rsidR="00980E64">
        <w:rPr>
          <w:rFonts w:asciiTheme="majorHAnsi" w:eastAsiaTheme="minorHAnsi" w:hAnsiTheme="majorHAnsi" w:cstheme="majorHAnsi"/>
          <w:sz w:val="22"/>
          <w:szCs w:val="22"/>
          <w:lang w:val="de-DE" w:eastAsia="en-US"/>
        </w:rPr>
        <w:t>Bedürfnisse der Gruppe</w:t>
      </w:r>
      <w:r w:rsidRPr="00EE298F">
        <w:rPr>
          <w:rFonts w:asciiTheme="majorHAnsi" w:eastAsiaTheme="minorHAnsi" w:hAnsiTheme="majorHAnsi" w:cstheme="majorHAnsi"/>
          <w:sz w:val="22"/>
          <w:szCs w:val="22"/>
          <w:lang w:val="de-DE" w:eastAsia="en-US"/>
        </w:rPr>
        <w:t>.</w:t>
      </w:r>
    </w:p>
    <w:p w14:paraId="63F3BE9B" w14:textId="4E5E4086" w:rsidR="00A83517" w:rsidRPr="00EE298F" w:rsidRDefault="00A83517" w:rsidP="000A4B33">
      <w:pPr>
        <w:tabs>
          <w:tab w:val="left" w:pos="7105"/>
        </w:tabs>
        <w:spacing w:after="0" w:line="24" w:lineRule="atLeast"/>
        <w:jc w:val="both"/>
        <w:rPr>
          <w:rFonts w:asciiTheme="majorHAnsi" w:eastAsiaTheme="minorEastAsia" w:hAnsiTheme="majorHAnsi" w:cstheme="majorHAnsi"/>
          <w:color w:val="000000"/>
          <w:sz w:val="24"/>
          <w:szCs w:val="24"/>
          <w:lang w:val="de-DE" w:eastAsia="zh-TW"/>
        </w:rPr>
      </w:pPr>
    </w:p>
    <w:p w14:paraId="00769836" w14:textId="68AC7CF2" w:rsidR="00EA10CB" w:rsidRPr="00EE298F" w:rsidRDefault="00EA10CB" w:rsidP="00980E64">
      <w:pPr>
        <w:spacing w:after="0" w:line="24" w:lineRule="atLeast"/>
        <w:jc w:val="both"/>
        <w:rPr>
          <w:rFonts w:asciiTheme="majorHAnsi" w:hAnsiTheme="majorHAnsi" w:cstheme="majorHAnsi"/>
          <w:lang w:val="de-DE"/>
        </w:rPr>
      </w:pPr>
      <w:r w:rsidRPr="00EE298F">
        <w:rPr>
          <w:rFonts w:asciiTheme="majorHAnsi" w:hAnsiTheme="majorHAnsi" w:cstheme="majorHAnsi"/>
          <w:lang w:val="de-DE"/>
        </w:rPr>
        <w:t xml:space="preserve">Der EDF-Konzern </w:t>
      </w:r>
      <w:r w:rsidR="00980E64">
        <w:rPr>
          <w:rFonts w:asciiTheme="majorHAnsi" w:hAnsiTheme="majorHAnsi" w:cstheme="majorHAnsi"/>
          <w:lang w:val="de-DE"/>
        </w:rPr>
        <w:t>befähigt seine Beschäftigten</w:t>
      </w:r>
      <w:r w:rsidRPr="00EE298F">
        <w:rPr>
          <w:rFonts w:asciiTheme="majorHAnsi" w:hAnsiTheme="majorHAnsi" w:cstheme="majorHAnsi"/>
          <w:lang w:val="de-DE"/>
        </w:rPr>
        <w:t xml:space="preserve">, die erforderlichen Kompetenzen </w:t>
      </w:r>
      <w:r w:rsidR="00E042F1" w:rsidRPr="00EE298F">
        <w:rPr>
          <w:rFonts w:asciiTheme="majorHAnsi" w:hAnsiTheme="majorHAnsi" w:cstheme="majorHAnsi"/>
          <w:lang w:val="de-DE"/>
        </w:rPr>
        <w:t xml:space="preserve">ohne jegliche Diskriminierung </w:t>
      </w:r>
      <w:r w:rsidRPr="00EE298F">
        <w:rPr>
          <w:rFonts w:asciiTheme="majorHAnsi" w:hAnsiTheme="majorHAnsi" w:cstheme="majorHAnsi"/>
          <w:lang w:val="de-DE"/>
        </w:rPr>
        <w:t xml:space="preserve">zu erwerben, aufrecht zu erhalten und zu entwickeln, um </w:t>
      </w:r>
      <w:r w:rsidR="00E042F1" w:rsidRPr="00EE298F">
        <w:rPr>
          <w:rFonts w:asciiTheme="majorHAnsi" w:hAnsiTheme="majorHAnsi" w:cstheme="majorHAnsi"/>
          <w:lang w:val="de-DE"/>
        </w:rPr>
        <w:t xml:space="preserve">unter Berücksichtigung der technologischen und gesellschaftlichen Entwicklung </w:t>
      </w:r>
      <w:r w:rsidRPr="00EE298F">
        <w:rPr>
          <w:rFonts w:asciiTheme="majorHAnsi" w:hAnsiTheme="majorHAnsi" w:cstheme="majorHAnsi"/>
          <w:lang w:val="de-DE"/>
        </w:rPr>
        <w:t xml:space="preserve">einen </w:t>
      </w:r>
      <w:r w:rsidR="00980E64">
        <w:rPr>
          <w:rFonts w:asciiTheme="majorHAnsi" w:hAnsiTheme="majorHAnsi" w:cstheme="majorHAnsi"/>
          <w:lang w:val="de-DE"/>
        </w:rPr>
        <w:t>geeigneten</w:t>
      </w:r>
      <w:r w:rsidRPr="00EE298F">
        <w:rPr>
          <w:rFonts w:asciiTheme="majorHAnsi" w:hAnsiTheme="majorHAnsi" w:cstheme="majorHAnsi"/>
          <w:lang w:val="de-DE"/>
        </w:rPr>
        <w:t xml:space="preserve"> Arbeitsplatz zu finden und zu behalten. Hierfür </w:t>
      </w:r>
      <w:r w:rsidR="00980E64">
        <w:rPr>
          <w:rFonts w:asciiTheme="majorHAnsi" w:hAnsiTheme="majorHAnsi" w:cstheme="majorHAnsi"/>
          <w:lang w:val="de-DE"/>
        </w:rPr>
        <w:t>bietet er</w:t>
      </w:r>
      <w:r w:rsidRPr="00EE298F">
        <w:rPr>
          <w:rFonts w:asciiTheme="majorHAnsi" w:hAnsiTheme="majorHAnsi" w:cstheme="majorHAnsi"/>
          <w:lang w:val="de-DE"/>
        </w:rPr>
        <w:t>:</w:t>
      </w:r>
    </w:p>
    <w:p w14:paraId="6FDB07ED" w14:textId="38DF693D" w:rsidR="00EA10CB" w:rsidRPr="00EE298F" w:rsidRDefault="00EA10CB" w:rsidP="00754F3E">
      <w:pPr>
        <w:pStyle w:val="Paragraphedeliste"/>
        <w:numPr>
          <w:ilvl w:val="0"/>
          <w:numId w:val="10"/>
        </w:numPr>
        <w:spacing w:after="0" w:line="24" w:lineRule="atLeast"/>
        <w:jc w:val="both"/>
        <w:rPr>
          <w:rFonts w:asciiTheme="majorHAnsi" w:hAnsiTheme="majorHAnsi" w:cstheme="majorHAnsi"/>
          <w:lang w:val="de-DE"/>
        </w:rPr>
      </w:pPr>
      <w:r w:rsidRPr="00EE298F">
        <w:rPr>
          <w:rFonts w:asciiTheme="majorHAnsi" w:hAnsiTheme="majorHAnsi" w:cstheme="majorHAnsi"/>
          <w:lang w:val="de-DE"/>
        </w:rPr>
        <w:t>ein Arbeitsumfeld, das Aus- und Weiterbildung begünstigt,</w:t>
      </w:r>
    </w:p>
    <w:p w14:paraId="6DD515E2" w14:textId="60C5EF94" w:rsidR="00EA10CB" w:rsidRPr="00EE298F" w:rsidRDefault="00EA10CB" w:rsidP="00754F3E">
      <w:pPr>
        <w:pStyle w:val="Paragraphedeliste"/>
        <w:numPr>
          <w:ilvl w:val="0"/>
          <w:numId w:val="10"/>
        </w:numPr>
        <w:spacing w:after="0" w:line="24" w:lineRule="atLeast"/>
        <w:jc w:val="both"/>
        <w:rPr>
          <w:rFonts w:asciiTheme="majorHAnsi" w:hAnsiTheme="majorHAnsi" w:cstheme="majorHAnsi"/>
          <w:lang w:val="de-DE"/>
        </w:rPr>
      </w:pPr>
      <w:r w:rsidRPr="00EE298F">
        <w:rPr>
          <w:rFonts w:asciiTheme="majorHAnsi" w:hAnsiTheme="majorHAnsi" w:cstheme="majorHAnsi"/>
          <w:lang w:val="de-DE"/>
        </w:rPr>
        <w:t>ein Schulungsangebot und Entwicklungsprogramme, die flexibel, modern, entwicklungsfähig und effizient sind.</w:t>
      </w:r>
    </w:p>
    <w:p w14:paraId="0B02D06E" w14:textId="77777777" w:rsidR="00A83517" w:rsidRPr="00EE298F" w:rsidRDefault="00A83517" w:rsidP="00A83517">
      <w:pPr>
        <w:spacing w:after="0" w:line="24" w:lineRule="atLeast"/>
        <w:ind w:left="360"/>
        <w:jc w:val="both"/>
        <w:rPr>
          <w:rFonts w:asciiTheme="majorHAnsi" w:hAnsiTheme="majorHAnsi" w:cstheme="majorHAnsi"/>
          <w:lang w:val="de-DE"/>
        </w:rPr>
      </w:pPr>
    </w:p>
    <w:p w14:paraId="0602BDF1" w14:textId="35B05F06" w:rsidR="00FA1120" w:rsidRPr="00EE298F" w:rsidRDefault="00EA10CB" w:rsidP="003D40AB">
      <w:pPr>
        <w:spacing w:after="0" w:line="24" w:lineRule="atLeast"/>
        <w:jc w:val="both"/>
        <w:rPr>
          <w:rFonts w:asciiTheme="majorHAnsi" w:hAnsiTheme="majorHAnsi" w:cstheme="majorHAnsi"/>
          <w:lang w:val="de-DE"/>
        </w:rPr>
      </w:pPr>
      <w:r w:rsidRPr="00EE298F">
        <w:rPr>
          <w:rFonts w:asciiTheme="majorHAnsi" w:hAnsiTheme="majorHAnsi" w:cstheme="majorHAnsi"/>
          <w:lang w:val="de-DE"/>
        </w:rPr>
        <w:t xml:space="preserve">Der EDF-Konzern unterstützt </w:t>
      </w:r>
      <w:r w:rsidR="00E042F1">
        <w:rPr>
          <w:rFonts w:asciiTheme="majorHAnsi" w:hAnsiTheme="majorHAnsi" w:cstheme="majorHAnsi"/>
          <w:lang w:val="de-DE"/>
        </w:rPr>
        <w:t xml:space="preserve">praxisbezogene </w:t>
      </w:r>
      <w:r w:rsidRPr="00EE298F">
        <w:rPr>
          <w:rFonts w:asciiTheme="majorHAnsi" w:hAnsiTheme="majorHAnsi" w:cstheme="majorHAnsi"/>
          <w:lang w:val="de-DE"/>
        </w:rPr>
        <w:t>Ausbildungen für externe Auszubildende (insbesondere Ausbildungen, Praktika usw.)</w:t>
      </w:r>
      <w:r w:rsidR="00FA1120" w:rsidRPr="00EE298F">
        <w:rPr>
          <w:rFonts w:asciiTheme="majorHAnsi" w:hAnsiTheme="majorHAnsi" w:cstheme="majorHAnsi"/>
          <w:lang w:val="de-DE"/>
        </w:rPr>
        <w:t>.</w:t>
      </w:r>
    </w:p>
    <w:p w14:paraId="68AE1742" w14:textId="13F160B1" w:rsidR="00D77930" w:rsidRPr="00EE298F" w:rsidRDefault="00D77930" w:rsidP="00980E64">
      <w:pPr>
        <w:spacing w:after="0" w:line="24" w:lineRule="atLeast"/>
        <w:jc w:val="both"/>
        <w:rPr>
          <w:rFonts w:asciiTheme="majorHAnsi" w:hAnsiTheme="majorHAnsi" w:cstheme="majorHAnsi"/>
          <w:lang w:val="de-DE"/>
        </w:rPr>
      </w:pPr>
      <w:r w:rsidRPr="00EE298F">
        <w:rPr>
          <w:rFonts w:asciiTheme="majorHAnsi" w:hAnsiTheme="majorHAnsi" w:cstheme="majorHAnsi"/>
          <w:lang w:val="de-DE"/>
        </w:rPr>
        <w:t xml:space="preserve">Die Prioritäten bei Aus- und Weiterbildung sowie </w:t>
      </w:r>
      <w:r w:rsidR="00980E64">
        <w:rPr>
          <w:rFonts w:asciiTheme="majorHAnsi" w:hAnsiTheme="majorHAnsi" w:cstheme="majorHAnsi"/>
          <w:lang w:val="de-DE"/>
        </w:rPr>
        <w:t>ihre</w:t>
      </w:r>
      <w:r w:rsidRPr="00EE298F">
        <w:rPr>
          <w:rFonts w:asciiTheme="majorHAnsi" w:hAnsiTheme="majorHAnsi" w:cstheme="majorHAnsi"/>
          <w:lang w:val="de-DE"/>
        </w:rPr>
        <w:t xml:space="preserve"> </w:t>
      </w:r>
      <w:r w:rsidR="00E042F1">
        <w:rPr>
          <w:rFonts w:asciiTheme="majorHAnsi" w:hAnsiTheme="majorHAnsi" w:cstheme="majorHAnsi"/>
          <w:lang w:val="de-DE"/>
        </w:rPr>
        <w:t>Umsetz</w:t>
      </w:r>
      <w:r w:rsidRPr="00EE298F">
        <w:rPr>
          <w:rFonts w:asciiTheme="majorHAnsi" w:hAnsiTheme="majorHAnsi" w:cstheme="majorHAnsi"/>
          <w:lang w:val="de-DE"/>
        </w:rPr>
        <w:t xml:space="preserve">ung sind Gegenstand eines Austausches mit den Arbeitnehmervertretern und ihren Gewerkschaften im Einklang mit den in jedem Land </w:t>
      </w:r>
      <w:r w:rsidR="00980E64">
        <w:rPr>
          <w:rFonts w:asciiTheme="majorHAnsi" w:hAnsiTheme="majorHAnsi" w:cstheme="majorHAnsi"/>
          <w:lang w:val="de-DE"/>
        </w:rPr>
        <w:t>festgelegten</w:t>
      </w:r>
      <w:r w:rsidRPr="00EE298F">
        <w:rPr>
          <w:rFonts w:asciiTheme="majorHAnsi" w:hAnsiTheme="majorHAnsi" w:cstheme="majorHAnsi"/>
          <w:lang w:val="de-DE"/>
        </w:rPr>
        <w:t xml:space="preserve"> Regeln</w:t>
      </w:r>
      <w:r w:rsidR="00980E64">
        <w:rPr>
          <w:rFonts w:asciiTheme="majorHAnsi" w:hAnsiTheme="majorHAnsi" w:cstheme="majorHAnsi"/>
          <w:lang w:val="de-DE"/>
        </w:rPr>
        <w:t>.</w:t>
      </w:r>
    </w:p>
    <w:p w14:paraId="0C1798AF" w14:textId="77777777" w:rsidR="008E00A3" w:rsidRPr="00EE298F" w:rsidRDefault="008E00A3" w:rsidP="00AD3816">
      <w:pPr>
        <w:spacing w:after="0" w:line="24" w:lineRule="atLeast"/>
        <w:jc w:val="both"/>
        <w:rPr>
          <w:rFonts w:asciiTheme="majorHAnsi" w:hAnsiTheme="majorHAnsi" w:cstheme="majorHAnsi"/>
          <w:lang w:val="de-DE"/>
        </w:rPr>
      </w:pPr>
    </w:p>
    <w:p w14:paraId="28709292" w14:textId="5CB89B80" w:rsidR="00D77930" w:rsidRPr="00EE298F" w:rsidRDefault="00D77930" w:rsidP="00980E64">
      <w:pPr>
        <w:spacing w:after="0" w:line="24" w:lineRule="atLeast"/>
        <w:jc w:val="both"/>
        <w:rPr>
          <w:rFonts w:asciiTheme="majorHAnsi" w:hAnsiTheme="majorHAnsi" w:cstheme="majorHAnsi"/>
          <w:lang w:val="de-DE"/>
        </w:rPr>
      </w:pPr>
      <w:r w:rsidRPr="00EE298F">
        <w:rPr>
          <w:rFonts w:asciiTheme="majorHAnsi" w:hAnsiTheme="majorHAnsi" w:cstheme="majorHAnsi"/>
          <w:lang w:val="de-DE"/>
        </w:rPr>
        <w:t xml:space="preserve">Die für die Ausübung </w:t>
      </w:r>
      <w:r w:rsidR="00980E64">
        <w:rPr>
          <w:rFonts w:asciiTheme="majorHAnsi" w:hAnsiTheme="majorHAnsi" w:cstheme="majorHAnsi"/>
          <w:lang w:val="de-DE"/>
        </w:rPr>
        <w:t>einer</w:t>
      </w:r>
      <w:r w:rsidRPr="00EE298F">
        <w:rPr>
          <w:rFonts w:asciiTheme="majorHAnsi" w:hAnsiTheme="majorHAnsi" w:cstheme="majorHAnsi"/>
          <w:lang w:val="de-DE"/>
        </w:rPr>
        <w:t xml:space="preserve"> </w:t>
      </w:r>
      <w:r w:rsidR="00E042F1">
        <w:rPr>
          <w:rFonts w:asciiTheme="majorHAnsi" w:hAnsiTheme="majorHAnsi" w:cstheme="majorHAnsi"/>
          <w:lang w:val="de-DE"/>
        </w:rPr>
        <w:t>Tätigkeit</w:t>
      </w:r>
      <w:r w:rsidRPr="00EE298F">
        <w:rPr>
          <w:rFonts w:asciiTheme="majorHAnsi" w:hAnsiTheme="majorHAnsi" w:cstheme="majorHAnsi"/>
          <w:lang w:val="de-DE"/>
        </w:rPr>
        <w:t xml:space="preserve"> erforderlichen Schulungen </w:t>
      </w:r>
      <w:r w:rsidR="00E042F1">
        <w:rPr>
          <w:rFonts w:asciiTheme="majorHAnsi" w:hAnsiTheme="majorHAnsi" w:cstheme="majorHAnsi"/>
          <w:lang w:val="de-DE"/>
        </w:rPr>
        <w:t>finden</w:t>
      </w:r>
      <w:r w:rsidRPr="00EE298F">
        <w:rPr>
          <w:rFonts w:asciiTheme="majorHAnsi" w:hAnsiTheme="majorHAnsi" w:cstheme="majorHAnsi"/>
          <w:lang w:val="de-DE"/>
        </w:rPr>
        <w:t xml:space="preserve"> während der Arbeitszeit</w:t>
      </w:r>
      <w:r w:rsidR="00E042F1">
        <w:rPr>
          <w:rFonts w:asciiTheme="majorHAnsi" w:hAnsiTheme="majorHAnsi" w:cstheme="majorHAnsi"/>
          <w:lang w:val="de-DE"/>
        </w:rPr>
        <w:t xml:space="preserve"> statt</w:t>
      </w:r>
      <w:r w:rsidRPr="00EE298F">
        <w:rPr>
          <w:rFonts w:asciiTheme="majorHAnsi" w:hAnsiTheme="majorHAnsi" w:cstheme="majorHAnsi"/>
          <w:lang w:val="de-DE"/>
        </w:rPr>
        <w:t>.</w:t>
      </w:r>
    </w:p>
    <w:p w14:paraId="696EEED3" w14:textId="77777777" w:rsidR="006623F1" w:rsidRPr="00EE298F" w:rsidRDefault="006623F1" w:rsidP="00AD3816">
      <w:pPr>
        <w:spacing w:after="0" w:line="24" w:lineRule="atLeast"/>
        <w:jc w:val="both"/>
        <w:rPr>
          <w:rFonts w:asciiTheme="majorHAnsi" w:hAnsiTheme="majorHAnsi" w:cstheme="majorHAnsi"/>
          <w:lang w:val="de-DE"/>
        </w:rPr>
      </w:pPr>
    </w:p>
    <w:p w14:paraId="2872EC49" w14:textId="11BC928E" w:rsidR="00D77930" w:rsidRPr="00EE298F" w:rsidRDefault="00D77930" w:rsidP="00AD3816">
      <w:pPr>
        <w:spacing w:after="0" w:line="24" w:lineRule="atLeast"/>
        <w:jc w:val="both"/>
        <w:rPr>
          <w:rFonts w:asciiTheme="majorHAnsi" w:hAnsiTheme="majorHAnsi" w:cstheme="majorHAnsi"/>
          <w:lang w:val="de-DE"/>
        </w:rPr>
      </w:pPr>
      <w:r w:rsidRPr="00EE298F">
        <w:rPr>
          <w:rFonts w:asciiTheme="majorHAnsi" w:hAnsiTheme="majorHAnsi" w:cstheme="majorHAnsi"/>
          <w:lang w:val="de-DE"/>
        </w:rPr>
        <w:t xml:space="preserve">In dem Bestreben um eine Aufrechterhaltung der Kompetenzen im Unternehmen unterstützt der Konzern die </w:t>
      </w:r>
      <w:r w:rsidR="00E042F1">
        <w:rPr>
          <w:rFonts w:asciiTheme="majorHAnsi" w:hAnsiTheme="majorHAnsi" w:cstheme="majorHAnsi"/>
          <w:lang w:val="de-DE"/>
        </w:rPr>
        <w:t xml:space="preserve">generationsübergreifende </w:t>
      </w:r>
      <w:r w:rsidRPr="00EE298F">
        <w:rPr>
          <w:rFonts w:asciiTheme="majorHAnsi" w:hAnsiTheme="majorHAnsi" w:cstheme="majorHAnsi"/>
          <w:lang w:val="de-DE"/>
        </w:rPr>
        <w:t>Weitergabe von Kenntnisse</w:t>
      </w:r>
      <w:r w:rsidR="00E042F1">
        <w:rPr>
          <w:rFonts w:asciiTheme="majorHAnsi" w:hAnsiTheme="majorHAnsi" w:cstheme="majorHAnsi"/>
          <w:lang w:val="de-DE"/>
        </w:rPr>
        <w:t>n</w:t>
      </w:r>
      <w:r w:rsidRPr="00EE298F">
        <w:rPr>
          <w:rFonts w:asciiTheme="majorHAnsi" w:hAnsiTheme="majorHAnsi" w:cstheme="majorHAnsi"/>
          <w:lang w:val="de-DE"/>
        </w:rPr>
        <w:t xml:space="preserve"> und Know-how.</w:t>
      </w:r>
    </w:p>
    <w:p w14:paraId="465EA500" w14:textId="61E7BF38" w:rsidR="00D77930" w:rsidRPr="00EE298F" w:rsidRDefault="00D77930" w:rsidP="00980E64">
      <w:pPr>
        <w:spacing w:after="0" w:line="24" w:lineRule="atLeast"/>
        <w:jc w:val="both"/>
        <w:rPr>
          <w:rFonts w:asciiTheme="majorHAnsi" w:hAnsiTheme="majorHAnsi" w:cstheme="majorHAnsi"/>
          <w:lang w:val="de-DE"/>
        </w:rPr>
      </w:pPr>
      <w:r w:rsidRPr="00EE298F">
        <w:rPr>
          <w:rFonts w:asciiTheme="majorHAnsi" w:hAnsiTheme="majorHAnsi" w:cstheme="majorHAnsi"/>
          <w:lang w:val="de-DE"/>
        </w:rPr>
        <w:t xml:space="preserve">Der Konzern empfiehlt kollektive, kooperative und </w:t>
      </w:r>
      <w:proofErr w:type="spellStart"/>
      <w:r w:rsidRPr="00EE298F">
        <w:rPr>
          <w:rFonts w:asciiTheme="majorHAnsi" w:hAnsiTheme="majorHAnsi" w:cstheme="majorHAnsi"/>
          <w:lang w:val="de-DE"/>
        </w:rPr>
        <w:t>kollaborative</w:t>
      </w:r>
      <w:proofErr w:type="spellEnd"/>
      <w:r w:rsidRPr="00EE298F">
        <w:rPr>
          <w:rFonts w:asciiTheme="majorHAnsi" w:hAnsiTheme="majorHAnsi" w:cstheme="majorHAnsi"/>
          <w:lang w:val="de-DE"/>
        </w:rPr>
        <w:t xml:space="preserve"> Arbeitsmethoden, die eine </w:t>
      </w:r>
      <w:r w:rsidR="00980E64">
        <w:rPr>
          <w:rFonts w:asciiTheme="majorHAnsi" w:hAnsiTheme="majorHAnsi" w:cstheme="majorHAnsi"/>
          <w:lang w:val="de-DE"/>
        </w:rPr>
        <w:t>angemessene</w:t>
      </w:r>
      <w:r w:rsidRPr="00EE298F">
        <w:rPr>
          <w:rFonts w:asciiTheme="majorHAnsi" w:hAnsiTheme="majorHAnsi" w:cstheme="majorHAnsi"/>
          <w:lang w:val="de-DE"/>
        </w:rPr>
        <w:t xml:space="preserve"> Weitergabe von Ideen weltweit unterstützen.</w:t>
      </w:r>
    </w:p>
    <w:p w14:paraId="4EF5DE15" w14:textId="77777777" w:rsidR="000A3C84" w:rsidRPr="00EE298F" w:rsidRDefault="000A3C84" w:rsidP="00746C4C">
      <w:pPr>
        <w:spacing w:after="0" w:line="24" w:lineRule="atLeast"/>
        <w:jc w:val="both"/>
        <w:rPr>
          <w:rFonts w:asciiTheme="majorHAnsi" w:hAnsiTheme="majorHAnsi" w:cstheme="majorHAnsi"/>
          <w:lang w:val="de-DE"/>
        </w:rPr>
      </w:pPr>
    </w:p>
    <w:p w14:paraId="1BE06D52" w14:textId="2F16DDBE" w:rsidR="00D77930" w:rsidRPr="00EE298F" w:rsidRDefault="00D77930" w:rsidP="00980E64">
      <w:pPr>
        <w:spacing w:line="240" w:lineRule="auto"/>
        <w:jc w:val="both"/>
        <w:rPr>
          <w:rFonts w:asciiTheme="majorHAnsi" w:hAnsiTheme="majorHAnsi" w:cstheme="majorHAnsi"/>
          <w:lang w:val="de-DE"/>
        </w:rPr>
      </w:pPr>
      <w:r w:rsidRPr="00EE298F">
        <w:rPr>
          <w:rFonts w:asciiTheme="majorHAnsi" w:hAnsiTheme="majorHAnsi" w:cstheme="majorHAnsi"/>
          <w:lang w:val="de-DE"/>
        </w:rPr>
        <w:t xml:space="preserve">Der Konzern unterstützt und begleitet </w:t>
      </w:r>
      <w:r w:rsidR="00E042F1">
        <w:rPr>
          <w:rFonts w:asciiTheme="majorHAnsi" w:hAnsiTheme="majorHAnsi" w:cstheme="majorHAnsi"/>
          <w:lang w:val="de-DE"/>
        </w:rPr>
        <w:t xml:space="preserve">das </w:t>
      </w:r>
      <w:proofErr w:type="spellStart"/>
      <w:r w:rsidRPr="00EE298F">
        <w:rPr>
          <w:rFonts w:asciiTheme="majorHAnsi" w:hAnsiTheme="majorHAnsi" w:cstheme="majorHAnsi"/>
          <w:lang w:val="de-DE"/>
        </w:rPr>
        <w:t>Intrapreneurship</w:t>
      </w:r>
      <w:proofErr w:type="spellEnd"/>
      <w:r w:rsidRPr="00EE298F">
        <w:rPr>
          <w:rFonts w:asciiTheme="majorHAnsi" w:hAnsiTheme="majorHAnsi" w:cstheme="majorHAnsi"/>
          <w:lang w:val="de-DE"/>
        </w:rPr>
        <w:t xml:space="preserve"> durch die Analyse von Projekten, die den Bedürfnissen der Sparten und der Unternehmen Rechnung tragen und von Beschäftigten vorgelegt werden, ohne </w:t>
      </w:r>
      <w:r w:rsidR="00980E64">
        <w:rPr>
          <w:rFonts w:asciiTheme="majorHAnsi" w:hAnsiTheme="majorHAnsi" w:cstheme="majorHAnsi"/>
          <w:lang w:val="de-DE"/>
        </w:rPr>
        <w:t xml:space="preserve">jegliche </w:t>
      </w:r>
      <w:r w:rsidRPr="00EE298F">
        <w:rPr>
          <w:rFonts w:asciiTheme="majorHAnsi" w:hAnsiTheme="majorHAnsi" w:cstheme="majorHAnsi"/>
          <w:lang w:val="de-DE"/>
        </w:rPr>
        <w:t xml:space="preserve">Diskriminierung. Auch </w:t>
      </w:r>
      <w:r w:rsidR="00980E64">
        <w:rPr>
          <w:rFonts w:asciiTheme="majorHAnsi" w:hAnsiTheme="majorHAnsi" w:cstheme="majorHAnsi"/>
          <w:lang w:val="de-DE"/>
        </w:rPr>
        <w:t xml:space="preserve">die </w:t>
      </w:r>
      <w:r w:rsidRPr="00EE298F">
        <w:rPr>
          <w:rFonts w:asciiTheme="majorHAnsi" w:hAnsiTheme="majorHAnsi" w:cstheme="majorHAnsi"/>
          <w:lang w:val="de-DE"/>
        </w:rPr>
        <w:t>unternehmerische Initiative der Mitarbeiter wird durch spezifische Begleitmaßnahmen unterstützt.</w:t>
      </w:r>
    </w:p>
    <w:p w14:paraId="17BD7C5A" w14:textId="30FC8FEC" w:rsidR="00D77930" w:rsidRPr="00EE298F" w:rsidRDefault="00D77930" w:rsidP="00980E64">
      <w:pPr>
        <w:spacing w:line="240" w:lineRule="auto"/>
        <w:jc w:val="both"/>
        <w:rPr>
          <w:rFonts w:asciiTheme="majorHAnsi" w:hAnsiTheme="majorHAnsi" w:cstheme="majorHAnsi"/>
          <w:lang w:val="de-DE"/>
        </w:rPr>
      </w:pPr>
      <w:r w:rsidRPr="00EE298F">
        <w:rPr>
          <w:rFonts w:asciiTheme="majorHAnsi" w:hAnsiTheme="majorHAnsi" w:cstheme="majorHAnsi"/>
          <w:lang w:val="de-DE"/>
        </w:rPr>
        <w:t xml:space="preserve">Die EDF-Konzerngesellschaften </w:t>
      </w:r>
      <w:r w:rsidR="00E042F1">
        <w:rPr>
          <w:rFonts w:asciiTheme="majorHAnsi" w:hAnsiTheme="majorHAnsi" w:cstheme="majorHAnsi"/>
          <w:lang w:val="de-DE"/>
        </w:rPr>
        <w:t>sorgen für</w:t>
      </w:r>
      <w:r w:rsidRPr="00EE298F">
        <w:rPr>
          <w:rFonts w:asciiTheme="majorHAnsi" w:hAnsiTheme="majorHAnsi" w:cstheme="majorHAnsi"/>
          <w:lang w:val="de-DE"/>
        </w:rPr>
        <w:t xml:space="preserve"> die Transparenz des internen </w:t>
      </w:r>
      <w:r w:rsidR="00980E64">
        <w:rPr>
          <w:rFonts w:asciiTheme="majorHAnsi" w:hAnsiTheme="majorHAnsi" w:cstheme="majorHAnsi"/>
          <w:lang w:val="de-DE"/>
        </w:rPr>
        <w:t>Stellen</w:t>
      </w:r>
      <w:r w:rsidRPr="00EE298F">
        <w:rPr>
          <w:rFonts w:asciiTheme="majorHAnsi" w:hAnsiTheme="majorHAnsi" w:cstheme="majorHAnsi"/>
          <w:lang w:val="de-DE"/>
        </w:rPr>
        <w:t xml:space="preserve">marktes mit einer verstärkten Sichtbarkeit der verfügbaren </w:t>
      </w:r>
      <w:r w:rsidR="00E042F1">
        <w:rPr>
          <w:rFonts w:asciiTheme="majorHAnsi" w:hAnsiTheme="majorHAnsi" w:cstheme="majorHAnsi"/>
          <w:lang w:val="de-DE"/>
        </w:rPr>
        <w:t>Stellen</w:t>
      </w:r>
      <w:r w:rsidRPr="00EE298F">
        <w:rPr>
          <w:rFonts w:asciiTheme="majorHAnsi" w:hAnsiTheme="majorHAnsi" w:cstheme="majorHAnsi"/>
          <w:lang w:val="de-DE"/>
        </w:rPr>
        <w:t>angebote. Vorrang wird dabei der internen Mobilität eingeräumt</w:t>
      </w:r>
      <w:r w:rsidR="00E042F1">
        <w:rPr>
          <w:rFonts w:asciiTheme="majorHAnsi" w:hAnsiTheme="majorHAnsi" w:cstheme="majorHAnsi"/>
          <w:lang w:val="de-DE"/>
        </w:rPr>
        <w:t>,</w:t>
      </w:r>
      <w:r w:rsidRPr="00EE298F">
        <w:rPr>
          <w:rFonts w:asciiTheme="majorHAnsi" w:hAnsiTheme="majorHAnsi" w:cstheme="majorHAnsi"/>
          <w:lang w:val="de-DE"/>
        </w:rPr>
        <w:t xml:space="preserve"> bei der es sich um eine Verpflichtung des EDF-Konzerns handelt mit dem Ziel, seinen Mitarbeitern möglichst umfassende Karrierechancen zu bieten.</w:t>
      </w:r>
    </w:p>
    <w:p w14:paraId="29FB609E" w14:textId="1AC2F0C3" w:rsidR="00E71DFD" w:rsidRPr="00EE298F" w:rsidRDefault="00E71DFD" w:rsidP="000F6451">
      <w:pPr>
        <w:spacing w:after="242" w:line="240" w:lineRule="auto"/>
        <w:ind w:left="-15"/>
        <w:jc w:val="both"/>
        <w:rPr>
          <w:rFonts w:asciiTheme="majorHAnsi" w:hAnsiTheme="majorHAnsi" w:cstheme="majorHAnsi"/>
          <w:lang w:val="de-DE"/>
        </w:rPr>
      </w:pPr>
      <w:r w:rsidRPr="00EE298F">
        <w:rPr>
          <w:rFonts w:asciiTheme="majorHAnsi" w:hAnsiTheme="majorHAnsi" w:cstheme="majorHAnsi"/>
          <w:lang w:val="de-DE"/>
        </w:rPr>
        <w:t xml:space="preserve">Wenn von einem Mitarbeiter auf Grund der Entwicklung des internen oder externen Umfelds des Unternehmens Mobilität verlangt wird, wird nach Methoden gesucht, die die Anpassung und </w:t>
      </w:r>
      <w:r w:rsidR="00E042F1">
        <w:rPr>
          <w:rFonts w:asciiTheme="majorHAnsi" w:hAnsiTheme="majorHAnsi" w:cstheme="majorHAnsi"/>
          <w:lang w:val="de-DE"/>
        </w:rPr>
        <w:t>Begleitung von Verä</w:t>
      </w:r>
      <w:r w:rsidRPr="00EE298F">
        <w:rPr>
          <w:rFonts w:asciiTheme="majorHAnsi" w:hAnsiTheme="majorHAnsi" w:cstheme="majorHAnsi"/>
          <w:lang w:val="de-DE"/>
        </w:rPr>
        <w:t xml:space="preserve">nderungen unterstützen, insbesondere durch geeignete Schulungs- und Informationsmittel. </w:t>
      </w:r>
    </w:p>
    <w:p w14:paraId="6CEBD3EC" w14:textId="714EA68F" w:rsidR="006125FF" w:rsidRPr="00EE298F" w:rsidRDefault="006125FF" w:rsidP="00980E64">
      <w:pPr>
        <w:spacing w:after="0" w:line="250" w:lineRule="auto"/>
        <w:ind w:left="-5" w:hanging="10"/>
        <w:jc w:val="both"/>
        <w:rPr>
          <w:rFonts w:asciiTheme="majorHAnsi" w:hAnsiTheme="majorHAnsi" w:cstheme="majorHAnsi"/>
          <w:lang w:val="de-DE"/>
        </w:rPr>
      </w:pPr>
      <w:r w:rsidRPr="00EE298F">
        <w:rPr>
          <w:rFonts w:asciiTheme="majorHAnsi" w:hAnsiTheme="majorHAnsi" w:cstheme="majorHAnsi"/>
          <w:lang w:val="de-DE"/>
        </w:rPr>
        <w:t xml:space="preserve">Wenn von einem Mitarbeiter selbst eine Mobilität in Frankreich oder international angestrebt wird, verpflichtet sich jede Konzerngesellschaft, die individuellen Initiativen in diese Richtung zu unterstützen und dabei die Kompetenzen und Fähigkeiten des Kandidaten sowie die Bedürfnisse und </w:t>
      </w:r>
      <w:r w:rsidR="00980E64">
        <w:rPr>
          <w:rFonts w:asciiTheme="majorHAnsi" w:hAnsiTheme="majorHAnsi" w:cstheme="majorHAnsi"/>
          <w:lang w:val="de-DE"/>
        </w:rPr>
        <w:t>Vorgaben</w:t>
      </w:r>
      <w:r w:rsidRPr="00EE298F">
        <w:rPr>
          <w:rFonts w:asciiTheme="majorHAnsi" w:hAnsiTheme="majorHAnsi" w:cstheme="majorHAnsi"/>
          <w:lang w:val="de-DE"/>
        </w:rPr>
        <w:t xml:space="preserve"> des Unternehmens zu berücksichtigen. Mit Hilfe dieser Mobilität kann der Mitarbeiter seinen persönlichen und beruflichen Werdegang bereichern und seine Kompetenzen ausbauen.</w:t>
      </w:r>
    </w:p>
    <w:p w14:paraId="0BF6A520" w14:textId="77777777" w:rsidR="00932B66" w:rsidRPr="00EE298F" w:rsidRDefault="00932B66" w:rsidP="00932B66">
      <w:pPr>
        <w:spacing w:after="0" w:line="250" w:lineRule="auto"/>
        <w:ind w:left="-5" w:hanging="10"/>
        <w:jc w:val="both"/>
        <w:rPr>
          <w:rFonts w:asciiTheme="majorHAnsi" w:hAnsiTheme="majorHAnsi" w:cstheme="majorHAnsi"/>
          <w:lang w:val="de-DE"/>
        </w:rPr>
      </w:pPr>
    </w:p>
    <w:p w14:paraId="10297D97" w14:textId="77777777" w:rsidR="00932B66" w:rsidRPr="00EE298F" w:rsidRDefault="00932B66" w:rsidP="00932B66">
      <w:pPr>
        <w:spacing w:after="0" w:line="250" w:lineRule="auto"/>
        <w:ind w:left="-5" w:hanging="10"/>
        <w:jc w:val="both"/>
        <w:rPr>
          <w:rFonts w:asciiTheme="majorHAnsi" w:hAnsiTheme="majorHAnsi" w:cstheme="majorHAnsi"/>
          <w:lang w:val="de-DE"/>
        </w:rPr>
      </w:pPr>
    </w:p>
    <w:p w14:paraId="66C67E32" w14:textId="1DFA6A81" w:rsidR="00286D79" w:rsidRPr="00EE298F" w:rsidRDefault="004752AD" w:rsidP="006125FF">
      <w:pPr>
        <w:spacing w:after="0" w:line="24" w:lineRule="atLeast"/>
        <w:rPr>
          <w:rFonts w:asciiTheme="majorHAnsi" w:eastAsia="SimSun" w:hAnsiTheme="majorHAnsi" w:cstheme="majorHAnsi"/>
          <w:b/>
          <w:bCs/>
          <w:color w:val="C45911" w:themeColor="accent2" w:themeShade="BF"/>
          <w:kern w:val="24"/>
          <w:sz w:val="24"/>
          <w:szCs w:val="24"/>
          <w:lang w:val="de-DE"/>
        </w:rPr>
      </w:pPr>
      <w:r w:rsidRPr="00EE298F">
        <w:rPr>
          <w:rFonts w:asciiTheme="majorHAnsi" w:eastAsia="SimSun" w:hAnsiTheme="majorHAnsi" w:cstheme="majorHAnsi"/>
          <w:b/>
          <w:bCs/>
          <w:color w:val="C45911" w:themeColor="accent2" w:themeShade="BF"/>
          <w:kern w:val="24"/>
          <w:sz w:val="24"/>
          <w:szCs w:val="24"/>
          <w:lang w:val="de-DE"/>
        </w:rPr>
        <w:t>9</w:t>
      </w:r>
      <w:r w:rsidR="00286D79" w:rsidRPr="00EE298F">
        <w:rPr>
          <w:rFonts w:asciiTheme="majorHAnsi" w:eastAsia="SimSun" w:hAnsiTheme="majorHAnsi" w:cstheme="majorHAnsi"/>
          <w:b/>
          <w:bCs/>
          <w:color w:val="C45911" w:themeColor="accent2" w:themeShade="BF"/>
          <w:kern w:val="24"/>
          <w:sz w:val="24"/>
          <w:szCs w:val="24"/>
          <w:lang w:val="de-DE"/>
        </w:rPr>
        <w:t xml:space="preserve">- </w:t>
      </w:r>
      <w:r w:rsidR="00E042F1">
        <w:rPr>
          <w:rFonts w:asciiTheme="majorHAnsi" w:eastAsia="SimSun" w:hAnsiTheme="majorHAnsi" w:cstheme="majorHAnsi"/>
          <w:b/>
          <w:bCs/>
          <w:color w:val="C45911" w:themeColor="accent2" w:themeShade="BF"/>
          <w:kern w:val="24"/>
          <w:sz w:val="24"/>
          <w:szCs w:val="24"/>
          <w:lang w:val="de-DE"/>
        </w:rPr>
        <w:t>S</w:t>
      </w:r>
      <w:r w:rsidR="006125FF" w:rsidRPr="00EE298F">
        <w:rPr>
          <w:rFonts w:asciiTheme="majorHAnsi" w:eastAsia="SimSun" w:hAnsiTheme="majorHAnsi" w:cstheme="majorHAnsi"/>
          <w:b/>
          <w:bCs/>
          <w:color w:val="C45911" w:themeColor="accent2" w:themeShade="BF"/>
          <w:kern w:val="24"/>
          <w:sz w:val="24"/>
          <w:szCs w:val="24"/>
          <w:lang w:val="de-DE"/>
        </w:rPr>
        <w:t xml:space="preserve">oziale Absicherung und soziale Vorteile für </w:t>
      </w:r>
      <w:r w:rsidR="00E042F1">
        <w:rPr>
          <w:rFonts w:asciiTheme="majorHAnsi" w:eastAsia="SimSun" w:hAnsiTheme="majorHAnsi" w:cstheme="majorHAnsi"/>
          <w:b/>
          <w:bCs/>
          <w:color w:val="C45911" w:themeColor="accent2" w:themeShade="BF"/>
          <w:kern w:val="24"/>
          <w:sz w:val="24"/>
          <w:szCs w:val="24"/>
          <w:lang w:val="de-DE"/>
        </w:rPr>
        <w:t>alle Mitarbeiter</w:t>
      </w:r>
    </w:p>
    <w:p w14:paraId="67E42E8F" w14:textId="77777777" w:rsidR="006B4A63" w:rsidRPr="00EE298F" w:rsidRDefault="006B4A63" w:rsidP="00AD3816">
      <w:pPr>
        <w:spacing w:after="0" w:line="24" w:lineRule="atLeast"/>
        <w:rPr>
          <w:rFonts w:asciiTheme="majorHAnsi" w:eastAsia="SimSun" w:hAnsiTheme="majorHAnsi" w:cstheme="majorHAnsi"/>
          <w:b/>
          <w:bCs/>
          <w:color w:val="C45911" w:themeColor="accent2" w:themeShade="BF"/>
          <w:kern w:val="24"/>
          <w:sz w:val="24"/>
          <w:szCs w:val="24"/>
          <w:lang w:val="de-DE"/>
        </w:rPr>
      </w:pPr>
    </w:p>
    <w:p w14:paraId="4E6F1E6E" w14:textId="17EF4252" w:rsidR="006125FF" w:rsidRPr="00EE298F" w:rsidRDefault="006125FF" w:rsidP="00754F3E">
      <w:pPr>
        <w:spacing w:after="0" w:line="24" w:lineRule="atLeast"/>
        <w:jc w:val="both"/>
        <w:rPr>
          <w:rFonts w:asciiTheme="majorHAnsi" w:hAnsiTheme="majorHAnsi" w:cstheme="majorHAnsi"/>
          <w:b/>
          <w:lang w:val="de-DE"/>
        </w:rPr>
      </w:pPr>
      <w:r w:rsidRPr="00EE298F">
        <w:rPr>
          <w:rFonts w:asciiTheme="majorHAnsi" w:hAnsiTheme="majorHAnsi" w:cstheme="majorHAnsi"/>
          <w:b/>
          <w:lang w:val="de-DE"/>
        </w:rPr>
        <w:t>Der EDF-Konzern verpflichtet sich, sämtlichen Beschäftigten weltweit soziale Absicherung zu bieten.</w:t>
      </w:r>
    </w:p>
    <w:p w14:paraId="6C9F427E" w14:textId="77777777" w:rsidR="006B4A63" w:rsidRPr="00EE298F" w:rsidRDefault="006B4A63" w:rsidP="00754F3E">
      <w:pPr>
        <w:spacing w:after="0" w:line="24" w:lineRule="atLeast"/>
        <w:jc w:val="both"/>
        <w:rPr>
          <w:rFonts w:asciiTheme="majorHAnsi" w:hAnsiTheme="majorHAnsi" w:cstheme="majorHAnsi"/>
          <w:lang w:val="de-DE"/>
        </w:rPr>
      </w:pPr>
    </w:p>
    <w:p w14:paraId="50D00DE4" w14:textId="322D0A8B" w:rsidR="006125FF" w:rsidRPr="00EE298F" w:rsidRDefault="006125FF" w:rsidP="00980E64">
      <w:pPr>
        <w:spacing w:after="0" w:line="24" w:lineRule="atLeast"/>
        <w:jc w:val="both"/>
        <w:rPr>
          <w:rFonts w:asciiTheme="majorHAnsi" w:hAnsiTheme="majorHAnsi" w:cstheme="majorHAnsi"/>
          <w:lang w:val="de-DE"/>
        </w:rPr>
      </w:pPr>
      <w:r w:rsidRPr="00EE298F">
        <w:rPr>
          <w:rFonts w:asciiTheme="majorHAnsi" w:hAnsiTheme="majorHAnsi" w:cstheme="majorHAnsi"/>
          <w:lang w:val="de-DE"/>
        </w:rPr>
        <w:t xml:space="preserve">Der Konzern verpflichtet sich, jedem Mitarbeiter eines vom EDF-Konzern kontrollierten Unternehmens eine </w:t>
      </w:r>
      <w:r w:rsidR="00980E64">
        <w:rPr>
          <w:rFonts w:asciiTheme="majorHAnsi" w:hAnsiTheme="majorHAnsi" w:cstheme="majorHAnsi"/>
          <w:lang w:val="de-DE"/>
        </w:rPr>
        <w:t xml:space="preserve">soziale </w:t>
      </w:r>
      <w:r w:rsidRPr="00EE298F">
        <w:rPr>
          <w:rFonts w:asciiTheme="majorHAnsi" w:hAnsiTheme="majorHAnsi" w:cstheme="majorHAnsi"/>
          <w:lang w:val="de-DE"/>
        </w:rPr>
        <w:t xml:space="preserve">Absicherung </w:t>
      </w:r>
      <w:r w:rsidR="00980E64">
        <w:rPr>
          <w:rFonts w:asciiTheme="majorHAnsi" w:hAnsiTheme="majorHAnsi" w:cstheme="majorHAnsi"/>
          <w:lang w:val="de-DE"/>
        </w:rPr>
        <w:t>z</w:t>
      </w:r>
      <w:r w:rsidRPr="00EE298F">
        <w:rPr>
          <w:rFonts w:asciiTheme="majorHAnsi" w:hAnsiTheme="majorHAnsi" w:cstheme="majorHAnsi"/>
          <w:lang w:val="de-DE"/>
        </w:rPr>
        <w:t>u gewähren, die es ihm ermöglich</w:t>
      </w:r>
      <w:r w:rsidR="00980E64">
        <w:rPr>
          <w:rFonts w:asciiTheme="majorHAnsi" w:hAnsiTheme="majorHAnsi" w:cstheme="majorHAnsi"/>
          <w:lang w:val="de-DE"/>
        </w:rPr>
        <w:t>t</w:t>
      </w:r>
      <w:r w:rsidRPr="00EE298F">
        <w:rPr>
          <w:rFonts w:asciiTheme="majorHAnsi" w:hAnsiTheme="majorHAnsi" w:cstheme="majorHAnsi"/>
          <w:lang w:val="de-DE"/>
        </w:rPr>
        <w:t>, in den Genuss von Garantien und Sicherheiten mit Blick auf seine künftige Rente zu kommen, und die seine körperliche und seelische Würde sowie seine wirtschaftliche Sicherheit bei Arbeitsunfällen, Krankheit, Mutterschaft, Erwerbsun</w:t>
      </w:r>
      <w:r w:rsidR="00980E64">
        <w:rPr>
          <w:rFonts w:asciiTheme="majorHAnsi" w:hAnsiTheme="majorHAnsi" w:cstheme="majorHAnsi"/>
          <w:lang w:val="de-DE"/>
        </w:rPr>
        <w:t>fähigkeit oder Tod gewährleistet</w:t>
      </w:r>
      <w:r w:rsidRPr="00EE298F">
        <w:rPr>
          <w:rFonts w:asciiTheme="majorHAnsi" w:hAnsiTheme="majorHAnsi" w:cstheme="majorHAnsi"/>
          <w:lang w:val="de-DE"/>
        </w:rPr>
        <w:t>.</w:t>
      </w:r>
    </w:p>
    <w:p w14:paraId="67651912" w14:textId="588A4F0A" w:rsidR="006125FF" w:rsidRPr="00EE298F" w:rsidRDefault="006125FF" w:rsidP="00754F3E">
      <w:pPr>
        <w:spacing w:after="0" w:line="24" w:lineRule="atLeast"/>
        <w:jc w:val="both"/>
        <w:rPr>
          <w:rFonts w:asciiTheme="majorHAnsi" w:hAnsiTheme="majorHAnsi" w:cstheme="majorHAnsi"/>
          <w:lang w:val="de-DE"/>
        </w:rPr>
      </w:pPr>
      <w:r w:rsidRPr="00EE298F">
        <w:rPr>
          <w:rFonts w:asciiTheme="majorHAnsi" w:hAnsiTheme="majorHAnsi" w:cstheme="majorHAnsi"/>
          <w:lang w:val="de-DE"/>
        </w:rPr>
        <w:t>Der EDF-Konzern prüft und identifiziert die lokale Praxis, um eine positive Entwicklung der bestehenden Absicherung zu fördern.</w:t>
      </w:r>
    </w:p>
    <w:p w14:paraId="378D1A20" w14:textId="77777777" w:rsidR="008853DA" w:rsidRPr="00EE298F" w:rsidRDefault="008853DA" w:rsidP="00754F3E">
      <w:pPr>
        <w:spacing w:after="0" w:line="24" w:lineRule="atLeast"/>
        <w:jc w:val="both"/>
        <w:rPr>
          <w:rFonts w:asciiTheme="majorHAnsi" w:hAnsiTheme="majorHAnsi" w:cstheme="majorHAnsi"/>
          <w:lang w:val="de-DE"/>
        </w:rPr>
      </w:pPr>
    </w:p>
    <w:p w14:paraId="673FF398" w14:textId="549C175F" w:rsidR="00426E25" w:rsidRPr="00EE298F" w:rsidRDefault="006125FF" w:rsidP="007976A2">
      <w:pPr>
        <w:spacing w:after="0" w:line="24" w:lineRule="atLeast"/>
        <w:jc w:val="both"/>
        <w:rPr>
          <w:rFonts w:asciiTheme="majorHAnsi" w:hAnsiTheme="majorHAnsi" w:cstheme="majorHAnsi"/>
          <w:lang w:val="de-DE"/>
        </w:rPr>
      </w:pPr>
      <w:r w:rsidRPr="00EE298F">
        <w:rPr>
          <w:rFonts w:asciiTheme="majorHAnsi" w:hAnsiTheme="majorHAnsi" w:cstheme="majorHAnsi"/>
          <w:lang w:val="de-DE"/>
        </w:rPr>
        <w:t>Die Arbeit der Mitarbeiterinnen und Mitarbeiter des EDF-Konzerns ist die Grundlage seiner Leistung</w:t>
      </w:r>
      <w:r w:rsidR="007976A2">
        <w:rPr>
          <w:rFonts w:asciiTheme="majorHAnsi" w:hAnsiTheme="majorHAnsi" w:cstheme="majorHAnsi"/>
          <w:lang w:val="de-DE"/>
        </w:rPr>
        <w:t>sfähigkeit</w:t>
      </w:r>
      <w:r w:rsidRPr="00EE298F">
        <w:rPr>
          <w:rFonts w:asciiTheme="majorHAnsi" w:hAnsiTheme="majorHAnsi" w:cstheme="majorHAnsi"/>
          <w:lang w:val="de-DE"/>
        </w:rPr>
        <w:t xml:space="preserve">. Die Beschäftigten müssen an den Ergebnissen ihres Unternehmens beteiligt werden. Die Konzerngesellschaften werden dazu angehalten, ein System mit ergänzenden </w:t>
      </w:r>
      <w:r w:rsidR="007976A2">
        <w:rPr>
          <w:rFonts w:asciiTheme="majorHAnsi" w:hAnsiTheme="majorHAnsi" w:cstheme="majorHAnsi"/>
          <w:lang w:val="de-DE"/>
        </w:rPr>
        <w:t>Leistungen</w:t>
      </w:r>
      <w:r w:rsidRPr="00EE298F">
        <w:rPr>
          <w:rFonts w:asciiTheme="majorHAnsi" w:hAnsiTheme="majorHAnsi" w:cstheme="majorHAnsi"/>
          <w:lang w:val="de-DE"/>
        </w:rPr>
        <w:t xml:space="preserve"> wie </w:t>
      </w:r>
      <w:r w:rsidR="00426E25" w:rsidRPr="00EE298F">
        <w:rPr>
          <w:rFonts w:asciiTheme="majorHAnsi" w:hAnsiTheme="majorHAnsi" w:cstheme="majorHAnsi"/>
          <w:lang w:val="de-DE"/>
        </w:rPr>
        <w:t xml:space="preserve">variable Vergütung, Gewinnbeteiligung, Zusatzrenten, Prämien, vermögenswirksame Leistungen und </w:t>
      </w:r>
      <w:r w:rsidR="007976A2">
        <w:rPr>
          <w:rFonts w:asciiTheme="majorHAnsi" w:hAnsiTheme="majorHAnsi" w:cstheme="majorHAnsi"/>
          <w:lang w:val="de-DE"/>
        </w:rPr>
        <w:t>ähnlichem</w:t>
      </w:r>
      <w:r w:rsidR="00426E25" w:rsidRPr="00EE298F">
        <w:rPr>
          <w:rFonts w:asciiTheme="majorHAnsi" w:hAnsiTheme="majorHAnsi" w:cstheme="majorHAnsi"/>
          <w:lang w:val="de-DE"/>
        </w:rPr>
        <w:t xml:space="preserve"> anzubieten.</w:t>
      </w:r>
    </w:p>
    <w:p w14:paraId="28427C80" w14:textId="4081CD82" w:rsidR="000F1FAB" w:rsidRPr="00EE298F" w:rsidRDefault="000F1FAB" w:rsidP="007976A2">
      <w:pPr>
        <w:spacing w:after="0" w:line="24" w:lineRule="atLeast"/>
        <w:jc w:val="both"/>
        <w:rPr>
          <w:rFonts w:asciiTheme="majorHAnsi" w:hAnsiTheme="majorHAnsi" w:cstheme="majorHAnsi"/>
          <w:lang w:val="de-DE"/>
        </w:rPr>
      </w:pPr>
      <w:r w:rsidRPr="00EE298F">
        <w:rPr>
          <w:rFonts w:asciiTheme="majorHAnsi" w:hAnsiTheme="majorHAnsi" w:cstheme="majorHAnsi"/>
          <w:lang w:val="de-DE"/>
        </w:rPr>
        <w:t>Jede EDF-Konzerngese</w:t>
      </w:r>
      <w:r w:rsidR="007976A2">
        <w:rPr>
          <w:rFonts w:asciiTheme="majorHAnsi" w:hAnsiTheme="majorHAnsi" w:cstheme="majorHAnsi"/>
          <w:lang w:val="de-DE"/>
        </w:rPr>
        <w:t>llschaft legt ihre eigene Politik zur l</w:t>
      </w:r>
      <w:r w:rsidRPr="00EE298F">
        <w:rPr>
          <w:rFonts w:asciiTheme="majorHAnsi" w:hAnsiTheme="majorHAnsi" w:cstheme="majorHAnsi"/>
          <w:lang w:val="de-DE"/>
        </w:rPr>
        <w:t>eistungs</w:t>
      </w:r>
      <w:r w:rsidR="007976A2">
        <w:rPr>
          <w:rFonts w:asciiTheme="majorHAnsi" w:hAnsiTheme="majorHAnsi" w:cstheme="majorHAnsi"/>
          <w:lang w:val="de-DE"/>
        </w:rPr>
        <w:t>bezogenen V</w:t>
      </w:r>
      <w:r w:rsidRPr="00EE298F">
        <w:rPr>
          <w:rFonts w:asciiTheme="majorHAnsi" w:hAnsiTheme="majorHAnsi" w:cstheme="majorHAnsi"/>
          <w:lang w:val="de-DE"/>
        </w:rPr>
        <w:t xml:space="preserve">ergütung </w:t>
      </w:r>
      <w:r w:rsidR="007976A2">
        <w:rPr>
          <w:rFonts w:asciiTheme="majorHAnsi" w:hAnsiTheme="majorHAnsi" w:cstheme="majorHAnsi"/>
          <w:lang w:val="de-DE"/>
        </w:rPr>
        <w:t>unter Berücksichtigung der</w:t>
      </w:r>
      <w:r w:rsidRPr="00EE298F">
        <w:rPr>
          <w:rFonts w:asciiTheme="majorHAnsi" w:hAnsiTheme="majorHAnsi" w:cstheme="majorHAnsi"/>
          <w:lang w:val="de-DE"/>
        </w:rPr>
        <w:t xml:space="preserve"> sozialen, wirtschaftlichen und rechtlichen Bedingungen fest.</w:t>
      </w:r>
    </w:p>
    <w:p w14:paraId="0876EDC7" w14:textId="77777777" w:rsidR="00BB4FA5" w:rsidRPr="00EE298F" w:rsidRDefault="00BB4FA5" w:rsidP="007F085F">
      <w:pPr>
        <w:spacing w:after="0" w:line="24" w:lineRule="atLeast"/>
        <w:jc w:val="both"/>
        <w:rPr>
          <w:rFonts w:asciiTheme="majorHAnsi" w:eastAsia="SimSun" w:hAnsiTheme="majorHAnsi" w:cstheme="majorHAnsi"/>
          <w:b/>
          <w:bCs/>
          <w:color w:val="C45911" w:themeColor="accent2" w:themeShade="BF"/>
          <w:kern w:val="24"/>
          <w:sz w:val="24"/>
          <w:szCs w:val="24"/>
          <w:lang w:val="de-DE"/>
        </w:rPr>
      </w:pPr>
    </w:p>
    <w:p w14:paraId="7140EAFC" w14:textId="77777777" w:rsidR="00BE4798" w:rsidRDefault="00BE4798" w:rsidP="007F085F">
      <w:pPr>
        <w:spacing w:after="0" w:line="24" w:lineRule="atLeast"/>
        <w:jc w:val="both"/>
        <w:rPr>
          <w:rFonts w:asciiTheme="majorHAnsi" w:eastAsia="SimSun" w:hAnsiTheme="majorHAnsi" w:cstheme="majorHAnsi"/>
          <w:b/>
          <w:bCs/>
          <w:color w:val="C45911" w:themeColor="accent2" w:themeShade="BF"/>
          <w:kern w:val="24"/>
          <w:sz w:val="24"/>
          <w:szCs w:val="24"/>
          <w:lang w:val="de-DE"/>
        </w:rPr>
      </w:pPr>
    </w:p>
    <w:p w14:paraId="3DA1F9D7" w14:textId="77777777" w:rsidR="004B7986" w:rsidRDefault="004B7986" w:rsidP="007F085F">
      <w:pPr>
        <w:spacing w:after="0" w:line="24" w:lineRule="atLeast"/>
        <w:jc w:val="both"/>
        <w:rPr>
          <w:rFonts w:asciiTheme="majorHAnsi" w:eastAsia="SimSun" w:hAnsiTheme="majorHAnsi" w:cstheme="majorHAnsi"/>
          <w:b/>
          <w:bCs/>
          <w:color w:val="C45911" w:themeColor="accent2" w:themeShade="BF"/>
          <w:kern w:val="24"/>
          <w:sz w:val="24"/>
          <w:szCs w:val="24"/>
          <w:lang w:val="de-DE"/>
        </w:rPr>
      </w:pPr>
    </w:p>
    <w:p w14:paraId="09FA7C02" w14:textId="77777777" w:rsidR="004B7986" w:rsidRDefault="004B7986" w:rsidP="007F085F">
      <w:pPr>
        <w:spacing w:after="0" w:line="24" w:lineRule="atLeast"/>
        <w:jc w:val="both"/>
        <w:rPr>
          <w:rFonts w:asciiTheme="majorHAnsi" w:eastAsia="SimSun" w:hAnsiTheme="majorHAnsi" w:cstheme="majorHAnsi"/>
          <w:b/>
          <w:bCs/>
          <w:color w:val="C45911" w:themeColor="accent2" w:themeShade="BF"/>
          <w:kern w:val="24"/>
          <w:sz w:val="24"/>
          <w:szCs w:val="24"/>
          <w:lang w:val="de-DE"/>
        </w:rPr>
      </w:pPr>
    </w:p>
    <w:p w14:paraId="69741677" w14:textId="77777777" w:rsidR="004B7986" w:rsidRDefault="004B7986" w:rsidP="007F085F">
      <w:pPr>
        <w:spacing w:after="0" w:line="24" w:lineRule="atLeast"/>
        <w:jc w:val="both"/>
        <w:rPr>
          <w:rFonts w:asciiTheme="majorHAnsi" w:eastAsia="SimSun" w:hAnsiTheme="majorHAnsi" w:cstheme="majorHAnsi"/>
          <w:b/>
          <w:bCs/>
          <w:color w:val="C45911" w:themeColor="accent2" w:themeShade="BF"/>
          <w:kern w:val="24"/>
          <w:sz w:val="24"/>
          <w:szCs w:val="24"/>
          <w:lang w:val="de-DE"/>
        </w:rPr>
      </w:pPr>
    </w:p>
    <w:p w14:paraId="258EC6D9" w14:textId="77777777" w:rsidR="004B7986" w:rsidRPr="00EE298F" w:rsidRDefault="004B7986" w:rsidP="007F085F">
      <w:pPr>
        <w:spacing w:after="0" w:line="24" w:lineRule="atLeast"/>
        <w:jc w:val="both"/>
        <w:rPr>
          <w:rFonts w:asciiTheme="majorHAnsi" w:eastAsia="SimSun" w:hAnsiTheme="majorHAnsi" w:cstheme="majorHAnsi"/>
          <w:b/>
          <w:bCs/>
          <w:color w:val="C45911" w:themeColor="accent2" w:themeShade="BF"/>
          <w:kern w:val="24"/>
          <w:sz w:val="24"/>
          <w:szCs w:val="24"/>
          <w:lang w:val="de-DE"/>
        </w:rPr>
      </w:pPr>
      <w:bookmarkStart w:id="0" w:name="_GoBack"/>
      <w:bookmarkEnd w:id="0"/>
    </w:p>
    <w:p w14:paraId="59E5F85D" w14:textId="2E0F965E" w:rsidR="00125377" w:rsidRPr="00EE298F" w:rsidRDefault="00125377" w:rsidP="007976A2">
      <w:pPr>
        <w:spacing w:after="0" w:line="24" w:lineRule="atLeast"/>
        <w:jc w:val="both"/>
        <w:rPr>
          <w:rFonts w:asciiTheme="majorHAnsi" w:eastAsia="SimSun" w:hAnsiTheme="majorHAnsi" w:cstheme="majorHAnsi"/>
          <w:b/>
          <w:bCs/>
          <w:color w:val="C45911" w:themeColor="accent2" w:themeShade="BF"/>
          <w:kern w:val="24"/>
          <w:sz w:val="24"/>
          <w:szCs w:val="24"/>
          <w:lang w:val="de-DE"/>
        </w:rPr>
      </w:pPr>
      <w:r w:rsidRPr="00EE298F">
        <w:rPr>
          <w:rFonts w:asciiTheme="majorHAnsi" w:eastAsia="SimSun" w:hAnsiTheme="majorHAnsi" w:cstheme="majorHAnsi"/>
          <w:b/>
          <w:bCs/>
          <w:color w:val="C45911" w:themeColor="accent2" w:themeShade="BF"/>
          <w:kern w:val="24"/>
          <w:sz w:val="24"/>
          <w:szCs w:val="24"/>
          <w:lang w:val="de-DE"/>
        </w:rPr>
        <w:lastRenderedPageBreak/>
        <w:t xml:space="preserve">10. </w:t>
      </w:r>
      <w:r w:rsidR="007976A2">
        <w:rPr>
          <w:rFonts w:asciiTheme="majorHAnsi" w:eastAsia="SimSun" w:hAnsiTheme="majorHAnsi" w:cstheme="majorHAnsi"/>
          <w:b/>
          <w:bCs/>
          <w:color w:val="C45911" w:themeColor="accent2" w:themeShade="BF"/>
          <w:kern w:val="24"/>
          <w:sz w:val="24"/>
          <w:szCs w:val="24"/>
          <w:lang w:val="de-DE"/>
        </w:rPr>
        <w:t>Unterstützung eines</w:t>
      </w:r>
      <w:r w:rsidR="00E042F1">
        <w:rPr>
          <w:rFonts w:asciiTheme="majorHAnsi" w:eastAsia="SimSun" w:hAnsiTheme="majorHAnsi" w:cstheme="majorHAnsi"/>
          <w:b/>
          <w:bCs/>
          <w:color w:val="C45911" w:themeColor="accent2" w:themeShade="BF"/>
          <w:kern w:val="24"/>
          <w:sz w:val="24"/>
          <w:szCs w:val="24"/>
          <w:lang w:val="de-DE"/>
        </w:rPr>
        <w:t xml:space="preserve"> „</w:t>
      </w:r>
      <w:r w:rsidR="007976A2">
        <w:rPr>
          <w:rFonts w:asciiTheme="majorHAnsi" w:eastAsia="SimSun" w:hAnsiTheme="majorHAnsi" w:cstheme="majorHAnsi"/>
          <w:b/>
          <w:bCs/>
          <w:color w:val="C45911" w:themeColor="accent2" w:themeShade="BF"/>
          <w:kern w:val="24"/>
          <w:sz w:val="24"/>
          <w:szCs w:val="24"/>
          <w:lang w:val="de-DE"/>
        </w:rPr>
        <w:t>gerechten Übergangs</w:t>
      </w:r>
      <w:r w:rsidR="00E042F1">
        <w:rPr>
          <w:rFonts w:asciiTheme="majorHAnsi" w:eastAsia="SimSun" w:hAnsiTheme="majorHAnsi" w:cstheme="majorHAnsi"/>
          <w:b/>
          <w:bCs/>
          <w:color w:val="C45911" w:themeColor="accent2" w:themeShade="BF"/>
          <w:kern w:val="24"/>
          <w:sz w:val="24"/>
          <w:szCs w:val="24"/>
          <w:lang w:val="de-DE"/>
        </w:rPr>
        <w:t>“</w:t>
      </w:r>
    </w:p>
    <w:p w14:paraId="6675E465" w14:textId="77777777" w:rsidR="00B5675C" w:rsidRPr="00EE298F" w:rsidRDefault="00B5675C" w:rsidP="007F085F">
      <w:pPr>
        <w:spacing w:after="0" w:line="24" w:lineRule="atLeast"/>
        <w:jc w:val="both"/>
        <w:rPr>
          <w:rFonts w:asciiTheme="majorHAnsi" w:hAnsiTheme="majorHAnsi" w:cstheme="majorHAnsi"/>
          <w:lang w:val="de-DE"/>
        </w:rPr>
      </w:pPr>
    </w:p>
    <w:p w14:paraId="36832174" w14:textId="53B1112A" w:rsidR="00B5675C" w:rsidRPr="00EE298F" w:rsidRDefault="000F1FAB" w:rsidP="000F1FAB">
      <w:pPr>
        <w:spacing w:after="0" w:line="24" w:lineRule="atLeast"/>
        <w:jc w:val="both"/>
        <w:rPr>
          <w:rFonts w:asciiTheme="majorHAnsi" w:hAnsiTheme="majorHAnsi" w:cstheme="majorHAnsi"/>
          <w:b/>
          <w:lang w:val="de-DE"/>
        </w:rPr>
      </w:pPr>
      <w:r w:rsidRPr="00EE298F">
        <w:rPr>
          <w:rFonts w:asciiTheme="majorHAnsi" w:hAnsiTheme="majorHAnsi" w:cstheme="majorHAnsi"/>
          <w:b/>
          <w:lang w:val="de-DE"/>
        </w:rPr>
        <w:t>Die Unterzeichner unterstützen die Maßnahmen zu Gunsten eines Energiemix, der mit de</w:t>
      </w:r>
      <w:r w:rsidR="009F4B30">
        <w:rPr>
          <w:rFonts w:asciiTheme="majorHAnsi" w:hAnsiTheme="majorHAnsi" w:cstheme="majorHAnsi"/>
          <w:b/>
          <w:lang w:val="de-DE"/>
        </w:rPr>
        <w:t>r angestrebten</w:t>
      </w:r>
      <w:r w:rsidRPr="00EE298F">
        <w:rPr>
          <w:rFonts w:asciiTheme="majorHAnsi" w:hAnsiTheme="majorHAnsi" w:cstheme="majorHAnsi"/>
          <w:b/>
          <w:lang w:val="de-DE"/>
        </w:rPr>
        <w:t xml:space="preserve"> Reduzierung des CO2-Ausstoßes vereinbar ist.</w:t>
      </w:r>
    </w:p>
    <w:p w14:paraId="18FA6D71" w14:textId="77777777" w:rsidR="003844EC" w:rsidRPr="00EE298F" w:rsidRDefault="003844EC" w:rsidP="007F085F">
      <w:pPr>
        <w:spacing w:after="0" w:line="24" w:lineRule="atLeast"/>
        <w:jc w:val="both"/>
        <w:rPr>
          <w:rFonts w:asciiTheme="majorHAnsi" w:hAnsiTheme="majorHAnsi" w:cstheme="majorHAnsi"/>
          <w:b/>
          <w:lang w:val="de-DE"/>
        </w:rPr>
      </w:pPr>
    </w:p>
    <w:p w14:paraId="4F902AEB" w14:textId="277CC295" w:rsidR="00D8498C" w:rsidRPr="00EE298F" w:rsidRDefault="000F1FAB" w:rsidP="00BE2A8E">
      <w:pPr>
        <w:pStyle w:val="Default"/>
        <w:spacing w:line="24" w:lineRule="atLeast"/>
        <w:jc w:val="both"/>
        <w:rPr>
          <w:rFonts w:asciiTheme="majorHAnsi" w:eastAsiaTheme="minorHAnsi" w:hAnsiTheme="majorHAnsi" w:cstheme="majorHAnsi"/>
          <w:sz w:val="22"/>
          <w:szCs w:val="22"/>
          <w:lang w:val="de-DE" w:eastAsia="en-US"/>
        </w:rPr>
      </w:pPr>
      <w:r w:rsidRPr="00EE298F">
        <w:rPr>
          <w:rFonts w:asciiTheme="majorHAnsi" w:eastAsiaTheme="minorHAnsi" w:hAnsiTheme="majorHAnsi" w:cstheme="majorHAnsi"/>
          <w:sz w:val="22"/>
          <w:szCs w:val="22"/>
          <w:lang w:val="de-DE" w:eastAsia="en-US"/>
        </w:rPr>
        <w:t xml:space="preserve">Sie unterstützen aktiv den Grundsatz </w:t>
      </w:r>
      <w:r w:rsidR="00BE2A8E">
        <w:rPr>
          <w:rFonts w:asciiTheme="majorHAnsi" w:eastAsiaTheme="minorHAnsi" w:hAnsiTheme="majorHAnsi" w:cstheme="majorHAnsi"/>
          <w:sz w:val="22"/>
          <w:szCs w:val="22"/>
          <w:lang w:val="de-DE" w:eastAsia="en-US"/>
        </w:rPr>
        <w:t xml:space="preserve">eines </w:t>
      </w:r>
      <w:r w:rsidR="007976A2">
        <w:rPr>
          <w:rFonts w:asciiTheme="majorHAnsi" w:eastAsiaTheme="minorHAnsi" w:hAnsiTheme="majorHAnsi" w:cstheme="majorHAnsi"/>
          <w:sz w:val="22"/>
          <w:szCs w:val="22"/>
          <w:lang w:val="de-DE" w:eastAsia="en-US"/>
        </w:rPr>
        <w:t>“</w:t>
      </w:r>
      <w:r w:rsidRPr="00EE298F">
        <w:rPr>
          <w:rFonts w:asciiTheme="majorHAnsi" w:eastAsiaTheme="minorHAnsi" w:hAnsiTheme="majorHAnsi" w:cstheme="majorHAnsi"/>
          <w:sz w:val="22"/>
          <w:szCs w:val="22"/>
          <w:lang w:val="de-DE" w:eastAsia="en-US"/>
        </w:rPr>
        <w:t xml:space="preserve"> </w:t>
      </w:r>
      <w:r w:rsidR="00BE2A8E">
        <w:rPr>
          <w:rFonts w:asciiTheme="majorHAnsi" w:eastAsiaTheme="minorHAnsi" w:hAnsiTheme="majorHAnsi" w:cstheme="majorHAnsi"/>
          <w:sz w:val="22"/>
          <w:szCs w:val="22"/>
          <w:lang w:val="de-DE" w:eastAsia="en-US"/>
        </w:rPr>
        <w:t xml:space="preserve">gerechten Übergangs“ </w:t>
      </w:r>
      <w:r w:rsidR="009F4B30">
        <w:rPr>
          <w:rFonts w:asciiTheme="majorHAnsi" w:eastAsiaTheme="minorHAnsi" w:hAnsiTheme="majorHAnsi" w:cstheme="majorHAnsi"/>
          <w:sz w:val="22"/>
          <w:szCs w:val="22"/>
          <w:lang w:val="de-DE" w:eastAsia="en-US"/>
        </w:rPr>
        <w:t>auf wirtschaftliche</w:t>
      </w:r>
      <w:r w:rsidRPr="00EE298F">
        <w:rPr>
          <w:rFonts w:asciiTheme="majorHAnsi" w:eastAsiaTheme="minorHAnsi" w:hAnsiTheme="majorHAnsi" w:cstheme="majorHAnsi"/>
          <w:sz w:val="22"/>
          <w:szCs w:val="22"/>
          <w:lang w:val="de-DE" w:eastAsia="en-US"/>
        </w:rPr>
        <w:t xml:space="preserve"> Strukturen und ökologisch nachhaltige Gesellschaften für alle im Einklang mit den Leitlinien der ILO</w:t>
      </w:r>
      <w:r w:rsidR="00D8498C" w:rsidRPr="00EE298F">
        <w:rPr>
          <w:rStyle w:val="Appelnotedebasdep"/>
          <w:rFonts w:asciiTheme="majorHAnsi" w:eastAsiaTheme="minorHAnsi" w:hAnsiTheme="majorHAnsi" w:cstheme="majorHAnsi"/>
          <w:color w:val="auto"/>
          <w:sz w:val="22"/>
          <w:szCs w:val="22"/>
          <w:lang w:val="de-DE" w:eastAsia="en-US"/>
        </w:rPr>
        <w:footnoteReference w:id="2"/>
      </w:r>
      <w:r w:rsidR="00B5675C" w:rsidRPr="00EE298F">
        <w:rPr>
          <w:rFonts w:asciiTheme="majorHAnsi" w:eastAsiaTheme="minorHAnsi" w:hAnsiTheme="majorHAnsi" w:cstheme="majorHAnsi"/>
          <w:sz w:val="22"/>
          <w:szCs w:val="22"/>
          <w:lang w:val="de-DE" w:eastAsia="en-US"/>
        </w:rPr>
        <w:t xml:space="preserve">. </w:t>
      </w:r>
    </w:p>
    <w:p w14:paraId="2D9802FA" w14:textId="77777777" w:rsidR="00B5675C" w:rsidRPr="00EE298F" w:rsidRDefault="00B5675C" w:rsidP="00B5675C">
      <w:pPr>
        <w:pStyle w:val="Default"/>
        <w:spacing w:line="24" w:lineRule="atLeast"/>
        <w:jc w:val="both"/>
        <w:rPr>
          <w:rFonts w:asciiTheme="majorHAnsi" w:eastAsiaTheme="minorHAnsi" w:hAnsiTheme="majorHAnsi" w:cstheme="majorHAnsi"/>
          <w:sz w:val="22"/>
          <w:szCs w:val="22"/>
          <w:lang w:val="de-DE" w:eastAsia="en-US"/>
        </w:rPr>
      </w:pPr>
    </w:p>
    <w:p w14:paraId="6B800DAF" w14:textId="1FFB16F1" w:rsidR="00D1332B" w:rsidRPr="00EE298F" w:rsidRDefault="000F1FAB" w:rsidP="000F1FAB">
      <w:pPr>
        <w:pStyle w:val="Default"/>
        <w:spacing w:line="24" w:lineRule="atLeast"/>
        <w:jc w:val="both"/>
        <w:rPr>
          <w:lang w:val="de-DE"/>
        </w:rPr>
      </w:pPr>
      <w:r w:rsidRPr="00EE298F">
        <w:rPr>
          <w:rFonts w:asciiTheme="majorHAnsi" w:eastAsiaTheme="minorHAnsi" w:hAnsiTheme="majorHAnsi" w:cstheme="majorHAnsi"/>
          <w:sz w:val="22"/>
          <w:szCs w:val="22"/>
          <w:lang w:val="de-DE" w:eastAsia="en-US"/>
        </w:rPr>
        <w:t>In diesem Rahmen verpflichtet sich der Konzern zur Sicherstellung einer angemessenen Aus- und Weiterbildung seiner Beschäftigten und achtete dabei auf den Schutz ihrer Rechte und ihrer Interessen und auf die Weiterentwicklung ihrer Kompetenzen in Kooperation mit den Arbeitnehmervertretern.</w:t>
      </w:r>
      <w:r w:rsidR="00B5675C" w:rsidRPr="00EE298F">
        <w:rPr>
          <w:rFonts w:asciiTheme="majorHAnsi" w:eastAsiaTheme="minorHAnsi" w:hAnsiTheme="majorHAnsi" w:cstheme="majorHAnsi"/>
          <w:sz w:val="22"/>
          <w:szCs w:val="22"/>
          <w:lang w:val="de-DE" w:eastAsia="en-US"/>
        </w:rPr>
        <w:t xml:space="preserve"> </w:t>
      </w:r>
      <w:r w:rsidR="009C11DA" w:rsidRPr="00EE298F">
        <w:rPr>
          <w:lang w:val="de-DE"/>
        </w:rPr>
        <w:br w:type="page"/>
      </w:r>
    </w:p>
    <w:p w14:paraId="2A99E0A5" w14:textId="77777777" w:rsidR="0043681A" w:rsidRPr="00EE298F" w:rsidRDefault="0043681A" w:rsidP="00AD3816">
      <w:pPr>
        <w:spacing w:after="0" w:line="24" w:lineRule="atLeast"/>
        <w:rPr>
          <w:rFonts w:asciiTheme="majorHAnsi" w:hAnsiTheme="majorHAnsi" w:cstheme="majorHAnsi"/>
          <w:lang w:val="de-DE"/>
        </w:rPr>
      </w:pPr>
    </w:p>
    <w:p w14:paraId="6C4BED56" w14:textId="7795B23C" w:rsidR="0043681A" w:rsidRPr="00EE298F" w:rsidRDefault="004D1A59" w:rsidP="00CB48C7">
      <w:pPr>
        <w:spacing w:after="0" w:line="24" w:lineRule="atLeast"/>
        <w:jc w:val="center"/>
        <w:rPr>
          <w:rFonts w:asciiTheme="majorHAnsi" w:eastAsia="SimSun" w:hAnsiTheme="majorHAnsi" w:cstheme="majorHAnsi"/>
          <w:b/>
          <w:bCs/>
          <w:color w:val="1F4E79" w:themeColor="accent1" w:themeShade="80"/>
          <w:kern w:val="24"/>
          <w:sz w:val="32"/>
          <w:szCs w:val="32"/>
          <w:lang w:val="de-DE"/>
        </w:rPr>
      </w:pPr>
      <w:r w:rsidRPr="00EE298F">
        <w:rPr>
          <w:rFonts w:asciiTheme="majorHAnsi" w:eastAsia="SimSun" w:hAnsiTheme="majorHAnsi" w:cstheme="majorHAnsi"/>
          <w:b/>
          <w:bCs/>
          <w:color w:val="1F4E79" w:themeColor="accent1" w:themeShade="80"/>
          <w:kern w:val="24"/>
          <w:sz w:val="32"/>
          <w:szCs w:val="32"/>
          <w:lang w:val="de-DE"/>
        </w:rPr>
        <w:t>DIALOG</w:t>
      </w:r>
      <w:r w:rsidR="004D24E1" w:rsidRPr="00EE298F">
        <w:rPr>
          <w:rFonts w:asciiTheme="majorHAnsi" w:eastAsia="SimSun" w:hAnsiTheme="majorHAnsi" w:cstheme="majorHAnsi"/>
          <w:b/>
          <w:bCs/>
          <w:color w:val="1F4E79" w:themeColor="accent1" w:themeShade="80"/>
          <w:kern w:val="24"/>
          <w:sz w:val="32"/>
          <w:szCs w:val="32"/>
          <w:lang w:val="de-DE"/>
        </w:rPr>
        <w:t xml:space="preserve"> UND </w:t>
      </w:r>
      <w:r w:rsidR="00CB48C7">
        <w:rPr>
          <w:rFonts w:asciiTheme="majorHAnsi" w:eastAsia="SimSun" w:hAnsiTheme="majorHAnsi" w:cstheme="majorHAnsi"/>
          <w:b/>
          <w:bCs/>
          <w:color w:val="1F4E79" w:themeColor="accent1" w:themeShade="80"/>
          <w:kern w:val="24"/>
          <w:sz w:val="32"/>
          <w:szCs w:val="32"/>
          <w:lang w:val="de-DE"/>
        </w:rPr>
        <w:t>KOOPERATION</w:t>
      </w:r>
    </w:p>
    <w:p w14:paraId="37DCDC73" w14:textId="77777777" w:rsidR="00757D89" w:rsidRPr="00EE298F" w:rsidRDefault="00757D89" w:rsidP="00AD3816">
      <w:pPr>
        <w:spacing w:after="0" w:line="24" w:lineRule="atLeast"/>
        <w:rPr>
          <w:rFonts w:asciiTheme="majorHAnsi" w:eastAsia="SimSun" w:hAnsiTheme="majorHAnsi" w:cstheme="majorHAnsi"/>
          <w:b/>
          <w:bCs/>
          <w:color w:val="FFA02F"/>
          <w:kern w:val="24"/>
          <w:sz w:val="24"/>
          <w:szCs w:val="24"/>
          <w:lang w:val="de-DE"/>
        </w:rPr>
      </w:pPr>
    </w:p>
    <w:p w14:paraId="2F020A4F" w14:textId="57459F35" w:rsidR="004D1A59" w:rsidRPr="00EE298F" w:rsidRDefault="008954A7" w:rsidP="004D24E1">
      <w:pPr>
        <w:spacing w:after="0" w:line="24" w:lineRule="atLeast"/>
        <w:rPr>
          <w:rFonts w:asciiTheme="majorHAnsi" w:eastAsia="SimSun" w:hAnsiTheme="majorHAnsi" w:cstheme="majorHAnsi"/>
          <w:b/>
          <w:bCs/>
          <w:color w:val="C45911" w:themeColor="accent2" w:themeShade="BF"/>
          <w:kern w:val="24"/>
          <w:sz w:val="24"/>
          <w:szCs w:val="24"/>
          <w:lang w:val="de-DE"/>
        </w:rPr>
      </w:pPr>
      <w:r w:rsidRPr="00EE298F">
        <w:rPr>
          <w:rFonts w:asciiTheme="majorHAnsi" w:eastAsia="SimSun" w:hAnsiTheme="majorHAnsi" w:cstheme="majorHAnsi"/>
          <w:b/>
          <w:bCs/>
          <w:color w:val="C45911" w:themeColor="accent2" w:themeShade="BF"/>
          <w:kern w:val="24"/>
          <w:sz w:val="24"/>
          <w:szCs w:val="24"/>
          <w:lang w:val="de-DE"/>
        </w:rPr>
        <w:t>11</w:t>
      </w:r>
      <w:r w:rsidR="004D1A59" w:rsidRPr="00EE298F">
        <w:rPr>
          <w:rFonts w:asciiTheme="majorHAnsi" w:eastAsia="SimSun" w:hAnsiTheme="majorHAnsi" w:cstheme="majorHAnsi"/>
          <w:b/>
          <w:bCs/>
          <w:color w:val="C45911" w:themeColor="accent2" w:themeShade="BF"/>
          <w:kern w:val="24"/>
          <w:sz w:val="24"/>
          <w:szCs w:val="24"/>
          <w:lang w:val="de-DE"/>
        </w:rPr>
        <w:t xml:space="preserve">- </w:t>
      </w:r>
      <w:r w:rsidR="004D24E1" w:rsidRPr="00EE298F">
        <w:rPr>
          <w:rFonts w:asciiTheme="majorHAnsi" w:eastAsia="SimSun" w:hAnsiTheme="majorHAnsi" w:cstheme="majorHAnsi"/>
          <w:b/>
          <w:bCs/>
          <w:color w:val="C45911" w:themeColor="accent2" w:themeShade="BF"/>
          <w:kern w:val="24"/>
          <w:sz w:val="24"/>
          <w:szCs w:val="24"/>
          <w:lang w:val="de-DE"/>
        </w:rPr>
        <w:t xml:space="preserve">Sozial </w:t>
      </w:r>
      <w:r w:rsidR="009F4B30">
        <w:rPr>
          <w:rFonts w:asciiTheme="majorHAnsi" w:eastAsia="SimSun" w:hAnsiTheme="majorHAnsi" w:cstheme="majorHAnsi"/>
          <w:b/>
          <w:bCs/>
          <w:color w:val="C45911" w:themeColor="accent2" w:themeShade="BF"/>
          <w:kern w:val="24"/>
          <w:sz w:val="24"/>
          <w:szCs w:val="24"/>
          <w:lang w:val="de-DE"/>
        </w:rPr>
        <w:t>verträglicher</w:t>
      </w:r>
      <w:r w:rsidR="004D24E1" w:rsidRPr="00EE298F">
        <w:rPr>
          <w:rFonts w:asciiTheme="majorHAnsi" w:eastAsia="SimSun" w:hAnsiTheme="majorHAnsi" w:cstheme="majorHAnsi"/>
          <w:b/>
          <w:bCs/>
          <w:color w:val="C45911" w:themeColor="accent2" w:themeShade="BF"/>
          <w:kern w:val="24"/>
          <w:sz w:val="24"/>
          <w:szCs w:val="24"/>
          <w:lang w:val="de-DE"/>
        </w:rPr>
        <w:t xml:space="preserve"> Wandel des EDF-Konzerns</w:t>
      </w:r>
    </w:p>
    <w:p w14:paraId="7C524D11" w14:textId="77777777" w:rsidR="00043A47" w:rsidRPr="00EE298F" w:rsidRDefault="00043A47" w:rsidP="00AD3816">
      <w:pPr>
        <w:spacing w:after="0" w:line="24" w:lineRule="atLeast"/>
        <w:rPr>
          <w:rFonts w:asciiTheme="majorHAnsi" w:eastAsia="SimSun" w:hAnsiTheme="majorHAnsi" w:cstheme="majorHAnsi"/>
          <w:bCs/>
          <w:kern w:val="24"/>
          <w:sz w:val="24"/>
          <w:szCs w:val="24"/>
          <w:lang w:val="de-DE"/>
        </w:rPr>
      </w:pPr>
    </w:p>
    <w:p w14:paraId="4A29688C" w14:textId="3C8A0BB9" w:rsidR="004D24E1" w:rsidRPr="00EE298F" w:rsidRDefault="004D24E1" w:rsidP="008954A7">
      <w:pPr>
        <w:pStyle w:val="NormalWeb"/>
        <w:kinsoku w:val="0"/>
        <w:overflowPunct w:val="0"/>
        <w:spacing w:before="0" w:beforeAutospacing="0" w:after="0" w:afterAutospacing="0" w:line="24" w:lineRule="atLeast"/>
        <w:jc w:val="both"/>
        <w:textAlignment w:val="baseline"/>
        <w:rPr>
          <w:rFonts w:asciiTheme="majorHAnsi" w:eastAsiaTheme="minorHAnsi" w:hAnsiTheme="majorHAnsi" w:cstheme="majorHAnsi"/>
          <w:b/>
          <w:sz w:val="22"/>
          <w:szCs w:val="22"/>
          <w:lang w:val="de-DE" w:eastAsia="en-US"/>
        </w:rPr>
      </w:pPr>
      <w:r w:rsidRPr="00EE298F">
        <w:rPr>
          <w:rFonts w:asciiTheme="majorHAnsi" w:eastAsiaTheme="minorHAnsi" w:hAnsiTheme="majorHAnsi" w:cstheme="majorHAnsi"/>
          <w:b/>
          <w:sz w:val="22"/>
          <w:szCs w:val="22"/>
          <w:lang w:val="de-DE" w:eastAsia="en-US"/>
        </w:rPr>
        <w:t>Im Rahmen seines Wandels wendet der EDF-Konzern gegenüber seinen Beschäftigten, ihren Vertretern und den Gebietskörperschaften die Grundsätze von Transpar</w:t>
      </w:r>
      <w:r w:rsidR="007976A2">
        <w:rPr>
          <w:rFonts w:asciiTheme="majorHAnsi" w:eastAsiaTheme="minorHAnsi" w:hAnsiTheme="majorHAnsi" w:cstheme="majorHAnsi"/>
          <w:b/>
          <w:sz w:val="22"/>
          <w:szCs w:val="22"/>
          <w:lang w:val="de-DE" w:eastAsia="en-US"/>
        </w:rPr>
        <w:t>enz, Verantwortung und Dialog an</w:t>
      </w:r>
      <w:r w:rsidRPr="00EE298F">
        <w:rPr>
          <w:rFonts w:asciiTheme="majorHAnsi" w:eastAsiaTheme="minorHAnsi" w:hAnsiTheme="majorHAnsi" w:cstheme="majorHAnsi"/>
          <w:b/>
          <w:sz w:val="22"/>
          <w:szCs w:val="22"/>
          <w:lang w:val="de-DE" w:eastAsia="en-US"/>
        </w:rPr>
        <w:t>.</w:t>
      </w:r>
    </w:p>
    <w:p w14:paraId="0E490B49" w14:textId="77777777" w:rsidR="006F21E9" w:rsidRPr="00EE298F" w:rsidRDefault="006F21E9" w:rsidP="00AD3816">
      <w:pPr>
        <w:pStyle w:val="NormalWeb"/>
        <w:kinsoku w:val="0"/>
        <w:overflowPunct w:val="0"/>
        <w:spacing w:before="0" w:beforeAutospacing="0" w:after="0" w:afterAutospacing="0" w:line="24" w:lineRule="atLeast"/>
        <w:jc w:val="both"/>
        <w:textAlignment w:val="baseline"/>
        <w:rPr>
          <w:rFonts w:asciiTheme="majorHAnsi" w:eastAsiaTheme="minorHAnsi" w:hAnsiTheme="majorHAnsi" w:cstheme="majorHAnsi"/>
          <w:sz w:val="22"/>
          <w:szCs w:val="22"/>
          <w:lang w:val="de-DE" w:eastAsia="en-US"/>
        </w:rPr>
      </w:pPr>
    </w:p>
    <w:p w14:paraId="2F102913" w14:textId="0F674EA6" w:rsidR="00127E5E" w:rsidRPr="00EE298F" w:rsidRDefault="00127E5E" w:rsidP="00CB48C7">
      <w:pPr>
        <w:pStyle w:val="Default"/>
        <w:spacing w:line="24" w:lineRule="atLeast"/>
        <w:jc w:val="both"/>
        <w:rPr>
          <w:rFonts w:asciiTheme="majorHAnsi" w:eastAsiaTheme="minorHAnsi" w:hAnsiTheme="majorHAnsi" w:cstheme="majorHAnsi"/>
          <w:sz w:val="22"/>
          <w:szCs w:val="22"/>
          <w:lang w:val="de-DE" w:eastAsia="en-US"/>
        </w:rPr>
      </w:pPr>
      <w:r w:rsidRPr="00EE298F">
        <w:rPr>
          <w:rFonts w:asciiTheme="majorHAnsi" w:eastAsiaTheme="minorHAnsi" w:hAnsiTheme="majorHAnsi" w:cstheme="majorHAnsi"/>
          <w:sz w:val="22"/>
          <w:szCs w:val="22"/>
          <w:lang w:val="de-DE" w:eastAsia="en-US"/>
        </w:rPr>
        <w:t>Diese Grundsätze gegenüber den Arbeitnehmervertretern müssen unter Einhaltung der einzelstaatlichen Bestimmungen, der Praxis im Hinblick auf die sozialen Beziehungen und die Tarifverhandlungen eingehalten werden. Informationen müssen zeitnah vorgelegt we</w:t>
      </w:r>
      <w:r w:rsidR="009F4B30">
        <w:rPr>
          <w:rFonts w:asciiTheme="majorHAnsi" w:eastAsiaTheme="minorHAnsi" w:hAnsiTheme="majorHAnsi" w:cstheme="majorHAnsi"/>
          <w:sz w:val="22"/>
          <w:szCs w:val="22"/>
          <w:lang w:val="de-DE" w:eastAsia="en-US"/>
        </w:rPr>
        <w:t>rden und zu</w:t>
      </w:r>
      <w:r w:rsidRPr="00EE298F">
        <w:rPr>
          <w:rFonts w:asciiTheme="majorHAnsi" w:eastAsiaTheme="minorHAnsi" w:hAnsiTheme="majorHAnsi" w:cstheme="majorHAnsi"/>
          <w:sz w:val="22"/>
          <w:szCs w:val="22"/>
          <w:lang w:val="de-DE" w:eastAsia="en-US"/>
        </w:rPr>
        <w:t xml:space="preserve"> </w:t>
      </w:r>
      <w:r w:rsidR="009F4B30">
        <w:rPr>
          <w:rFonts w:asciiTheme="majorHAnsi" w:eastAsiaTheme="minorHAnsi" w:hAnsiTheme="majorHAnsi" w:cstheme="majorHAnsi"/>
          <w:sz w:val="22"/>
          <w:szCs w:val="22"/>
          <w:lang w:val="de-DE" w:eastAsia="en-US"/>
        </w:rPr>
        <w:t>Absprachen</w:t>
      </w:r>
      <w:r w:rsidRPr="00EE298F">
        <w:rPr>
          <w:rFonts w:asciiTheme="majorHAnsi" w:eastAsiaTheme="minorHAnsi" w:hAnsiTheme="majorHAnsi" w:cstheme="majorHAnsi"/>
          <w:sz w:val="22"/>
          <w:szCs w:val="22"/>
          <w:lang w:val="de-DE" w:eastAsia="en-US"/>
        </w:rPr>
        <w:t xml:space="preserve"> vor dem Hintergrund der Weiterentwicklung der Konzerntätigkeiten führen</w:t>
      </w:r>
      <w:r w:rsidR="00CB48C7">
        <w:rPr>
          <w:rFonts w:asciiTheme="majorHAnsi" w:eastAsiaTheme="minorHAnsi" w:hAnsiTheme="majorHAnsi" w:cstheme="majorHAnsi"/>
          <w:sz w:val="22"/>
          <w:szCs w:val="22"/>
          <w:lang w:val="de-DE" w:eastAsia="en-US"/>
        </w:rPr>
        <w:t xml:space="preserve"> in Bezug auf</w:t>
      </w:r>
      <w:r w:rsidRPr="00EE298F">
        <w:rPr>
          <w:rFonts w:asciiTheme="majorHAnsi" w:eastAsiaTheme="minorHAnsi" w:hAnsiTheme="majorHAnsi" w:cstheme="majorHAnsi"/>
          <w:sz w:val="22"/>
          <w:szCs w:val="22"/>
          <w:lang w:val="de-DE" w:eastAsia="en-US"/>
        </w:rPr>
        <w:t xml:space="preserve"> Investitionen, Zusammenschlüsse, Zu- und Verkäufe, Reorganisationen, Schließung von Standorten oder Tätigkeitseinstellungen.</w:t>
      </w:r>
    </w:p>
    <w:p w14:paraId="09D3122C" w14:textId="6AA8BEB7" w:rsidR="00127E5E" w:rsidRPr="00EE298F" w:rsidRDefault="00127E5E" w:rsidP="00CB48C7">
      <w:pPr>
        <w:pStyle w:val="NormalWeb"/>
        <w:kinsoku w:val="0"/>
        <w:overflowPunct w:val="0"/>
        <w:spacing w:before="0" w:beforeAutospacing="0" w:after="0" w:afterAutospacing="0" w:line="24" w:lineRule="atLeast"/>
        <w:jc w:val="both"/>
        <w:textAlignment w:val="baseline"/>
        <w:rPr>
          <w:rFonts w:asciiTheme="majorHAnsi" w:eastAsiaTheme="minorHAnsi" w:hAnsiTheme="majorHAnsi" w:cstheme="majorHAnsi"/>
          <w:sz w:val="22"/>
          <w:szCs w:val="22"/>
          <w:lang w:val="de-DE" w:eastAsia="en-US"/>
        </w:rPr>
      </w:pPr>
      <w:r w:rsidRPr="00EE298F">
        <w:rPr>
          <w:rFonts w:asciiTheme="majorHAnsi" w:eastAsiaTheme="minorHAnsi" w:hAnsiTheme="majorHAnsi" w:cstheme="majorHAnsi"/>
          <w:sz w:val="22"/>
          <w:szCs w:val="22"/>
          <w:lang w:val="de-DE" w:eastAsia="en-US"/>
        </w:rPr>
        <w:t xml:space="preserve">Diese Informationen </w:t>
      </w:r>
      <w:r w:rsidR="009F4B30">
        <w:rPr>
          <w:rFonts w:asciiTheme="majorHAnsi" w:eastAsiaTheme="minorHAnsi" w:hAnsiTheme="majorHAnsi" w:cstheme="majorHAnsi"/>
          <w:sz w:val="22"/>
          <w:szCs w:val="22"/>
          <w:lang w:val="de-DE" w:eastAsia="en-US"/>
        </w:rPr>
        <w:t>und Absprachen</w:t>
      </w:r>
      <w:r w:rsidRPr="00EE298F">
        <w:rPr>
          <w:rFonts w:asciiTheme="majorHAnsi" w:eastAsiaTheme="minorHAnsi" w:hAnsiTheme="majorHAnsi" w:cstheme="majorHAnsi"/>
          <w:sz w:val="22"/>
          <w:szCs w:val="22"/>
          <w:lang w:val="de-DE" w:eastAsia="en-US"/>
        </w:rPr>
        <w:t xml:space="preserve"> beziehen sich auf die wirtschaftlichen Herausforderungen, die Folgen </w:t>
      </w:r>
      <w:r w:rsidR="00CB48C7">
        <w:rPr>
          <w:rFonts w:asciiTheme="majorHAnsi" w:eastAsiaTheme="minorHAnsi" w:hAnsiTheme="majorHAnsi" w:cstheme="majorHAnsi"/>
          <w:sz w:val="22"/>
          <w:szCs w:val="22"/>
          <w:lang w:val="de-DE" w:eastAsia="en-US"/>
        </w:rPr>
        <w:t>von</w:t>
      </w:r>
      <w:r w:rsidRPr="00EE298F">
        <w:rPr>
          <w:rFonts w:asciiTheme="majorHAnsi" w:eastAsiaTheme="minorHAnsi" w:hAnsiTheme="majorHAnsi" w:cstheme="majorHAnsi"/>
          <w:sz w:val="22"/>
          <w:szCs w:val="22"/>
          <w:lang w:val="de-DE" w:eastAsia="en-US"/>
        </w:rPr>
        <w:t xml:space="preserve"> Entscheidungen und die angemessene Anpassung der individuellen und kolle</w:t>
      </w:r>
      <w:r w:rsidR="006E0EAF">
        <w:rPr>
          <w:rFonts w:asciiTheme="majorHAnsi" w:eastAsiaTheme="minorHAnsi" w:hAnsiTheme="majorHAnsi" w:cstheme="majorHAnsi"/>
          <w:sz w:val="22"/>
          <w:szCs w:val="22"/>
          <w:lang w:val="de-DE" w:eastAsia="en-US"/>
        </w:rPr>
        <w:t>ktiven Begleitmaßnahmen sowie die Überwachung</w:t>
      </w:r>
      <w:r w:rsidRPr="00EE298F">
        <w:rPr>
          <w:rFonts w:asciiTheme="majorHAnsi" w:eastAsiaTheme="minorHAnsi" w:hAnsiTheme="majorHAnsi" w:cstheme="majorHAnsi"/>
          <w:sz w:val="22"/>
          <w:szCs w:val="22"/>
          <w:lang w:val="de-DE" w:eastAsia="en-US"/>
        </w:rPr>
        <w:t xml:space="preserve"> ihrer Umsetzung ohne jede Ausnahme.</w:t>
      </w:r>
    </w:p>
    <w:p w14:paraId="1AA515FA" w14:textId="77777777" w:rsidR="003844EC" w:rsidRPr="00EE298F" w:rsidRDefault="003844EC" w:rsidP="00304AE7">
      <w:pPr>
        <w:pStyle w:val="Default"/>
        <w:spacing w:line="24" w:lineRule="atLeast"/>
        <w:jc w:val="both"/>
        <w:rPr>
          <w:rFonts w:asciiTheme="majorHAnsi" w:eastAsiaTheme="minorHAnsi" w:hAnsiTheme="majorHAnsi" w:cstheme="majorHAnsi"/>
          <w:sz w:val="22"/>
          <w:szCs w:val="22"/>
          <w:lang w:val="de-DE" w:eastAsia="en-US"/>
        </w:rPr>
      </w:pPr>
    </w:p>
    <w:p w14:paraId="483FF64A" w14:textId="0A488D2A" w:rsidR="00127E5E" w:rsidRPr="00EE298F" w:rsidRDefault="00127E5E" w:rsidP="00CB48C7">
      <w:pPr>
        <w:pStyle w:val="Default"/>
        <w:spacing w:line="24" w:lineRule="atLeast"/>
        <w:jc w:val="both"/>
        <w:rPr>
          <w:rFonts w:asciiTheme="majorHAnsi" w:eastAsiaTheme="minorHAnsi" w:hAnsiTheme="majorHAnsi" w:cstheme="majorHAnsi"/>
          <w:sz w:val="22"/>
          <w:szCs w:val="22"/>
          <w:lang w:val="de-DE" w:eastAsia="en-US"/>
        </w:rPr>
      </w:pPr>
      <w:r w:rsidRPr="00EE298F">
        <w:rPr>
          <w:rFonts w:asciiTheme="majorHAnsi" w:eastAsiaTheme="minorHAnsi" w:hAnsiTheme="majorHAnsi" w:cstheme="majorHAnsi"/>
          <w:sz w:val="22"/>
          <w:szCs w:val="22"/>
          <w:lang w:val="de-DE" w:eastAsia="en-US"/>
        </w:rPr>
        <w:t xml:space="preserve">Um wirtschaftliche mit sozialer Leistung in Einklang zu bringen, bemühen sich die Konzerngesellschaften um die </w:t>
      </w:r>
      <w:r w:rsidR="00CB48C7">
        <w:rPr>
          <w:rFonts w:asciiTheme="majorHAnsi" w:eastAsiaTheme="minorHAnsi" w:hAnsiTheme="majorHAnsi" w:cstheme="majorHAnsi"/>
          <w:sz w:val="22"/>
          <w:szCs w:val="22"/>
          <w:lang w:val="de-DE" w:eastAsia="en-US"/>
        </w:rPr>
        <w:t>Ausarbeitung</w:t>
      </w:r>
      <w:r w:rsidRPr="00EE298F">
        <w:rPr>
          <w:rFonts w:asciiTheme="majorHAnsi" w:eastAsiaTheme="minorHAnsi" w:hAnsiTheme="majorHAnsi" w:cstheme="majorHAnsi"/>
          <w:sz w:val="22"/>
          <w:szCs w:val="22"/>
          <w:lang w:val="de-DE" w:eastAsia="en-US"/>
        </w:rPr>
        <w:t xml:space="preserve"> vorausschauender Methoden in Bezug</w:t>
      </w:r>
      <w:r w:rsidR="00090B92">
        <w:rPr>
          <w:rFonts w:asciiTheme="majorHAnsi" w:eastAsiaTheme="minorHAnsi" w:hAnsiTheme="majorHAnsi" w:cstheme="majorHAnsi"/>
          <w:sz w:val="22"/>
          <w:szCs w:val="22"/>
          <w:lang w:val="de-DE" w:eastAsia="en-US"/>
        </w:rPr>
        <w:t xml:space="preserve"> auf die Entwicklung der Berufe</w:t>
      </w:r>
      <w:r w:rsidRPr="00EE298F">
        <w:rPr>
          <w:rFonts w:asciiTheme="majorHAnsi" w:eastAsiaTheme="minorHAnsi" w:hAnsiTheme="majorHAnsi" w:cstheme="majorHAnsi"/>
          <w:sz w:val="22"/>
          <w:szCs w:val="22"/>
          <w:lang w:val="de-DE" w:eastAsia="en-US"/>
        </w:rPr>
        <w:t>. Über diese Informationen findet auch ein Austausch mit den Beschäftigten und ihren Vertretern statt.</w:t>
      </w:r>
    </w:p>
    <w:p w14:paraId="7DA19404" w14:textId="77777777" w:rsidR="00910DF6" w:rsidRPr="00EE298F" w:rsidRDefault="00910DF6" w:rsidP="00AD3816">
      <w:pPr>
        <w:pStyle w:val="NormalWeb"/>
        <w:kinsoku w:val="0"/>
        <w:overflowPunct w:val="0"/>
        <w:spacing w:before="0" w:beforeAutospacing="0" w:after="0" w:afterAutospacing="0" w:line="24" w:lineRule="atLeast"/>
        <w:jc w:val="both"/>
        <w:textAlignment w:val="baseline"/>
        <w:rPr>
          <w:rFonts w:asciiTheme="majorHAnsi" w:eastAsiaTheme="minorHAnsi" w:hAnsiTheme="majorHAnsi" w:cstheme="majorHAnsi"/>
          <w:sz w:val="22"/>
          <w:szCs w:val="22"/>
          <w:lang w:val="de-DE" w:eastAsia="en-US"/>
        </w:rPr>
      </w:pPr>
    </w:p>
    <w:p w14:paraId="6412258D" w14:textId="299A87D5" w:rsidR="00127E5E" w:rsidRPr="00EE298F" w:rsidRDefault="00127E5E" w:rsidP="00CB48C7">
      <w:pPr>
        <w:pStyle w:val="NormalWeb"/>
        <w:kinsoku w:val="0"/>
        <w:overflowPunct w:val="0"/>
        <w:spacing w:before="0" w:beforeAutospacing="0" w:after="0" w:afterAutospacing="0" w:line="24" w:lineRule="atLeast"/>
        <w:jc w:val="both"/>
        <w:textAlignment w:val="baseline"/>
        <w:rPr>
          <w:rFonts w:asciiTheme="majorHAnsi" w:eastAsiaTheme="minorHAnsi" w:hAnsiTheme="majorHAnsi" w:cstheme="majorHAnsi"/>
          <w:sz w:val="22"/>
          <w:szCs w:val="22"/>
          <w:lang w:val="de-DE" w:eastAsia="en-US"/>
        </w:rPr>
      </w:pPr>
      <w:r w:rsidRPr="00EE298F">
        <w:rPr>
          <w:rFonts w:asciiTheme="majorHAnsi" w:eastAsiaTheme="minorHAnsi" w:hAnsiTheme="majorHAnsi" w:cstheme="majorHAnsi"/>
          <w:sz w:val="22"/>
          <w:szCs w:val="22"/>
          <w:lang w:val="de-DE" w:eastAsia="en-US"/>
        </w:rPr>
        <w:t>Der Grundsatz der Verantwortung gegenüber Beschäftigten und Gebietskörperschaften zielt auf die Begrenzung der sozialen Folgen für die betroffenen Beschäftigten und für das sozio-ökonomische Gleichgewicht der Regionen ab.</w:t>
      </w:r>
    </w:p>
    <w:p w14:paraId="5DBA4B5E" w14:textId="77777777" w:rsidR="004F3637" w:rsidRPr="00EE298F" w:rsidRDefault="004F3637" w:rsidP="001C72E1">
      <w:pPr>
        <w:pStyle w:val="NormalWeb"/>
        <w:kinsoku w:val="0"/>
        <w:overflowPunct w:val="0"/>
        <w:spacing w:before="0" w:beforeAutospacing="0" w:after="0" w:afterAutospacing="0" w:line="24" w:lineRule="atLeast"/>
        <w:jc w:val="both"/>
        <w:textAlignment w:val="baseline"/>
        <w:rPr>
          <w:rFonts w:asciiTheme="majorHAnsi" w:eastAsiaTheme="minorHAnsi" w:hAnsiTheme="majorHAnsi" w:cstheme="majorHAnsi"/>
          <w:sz w:val="22"/>
          <w:szCs w:val="22"/>
          <w:lang w:val="de-DE" w:eastAsia="en-US"/>
        </w:rPr>
      </w:pPr>
    </w:p>
    <w:p w14:paraId="4A11D7FD" w14:textId="3913BCD8" w:rsidR="00127E5E" w:rsidRPr="00EE298F" w:rsidRDefault="00127E5E" w:rsidP="00CB48C7">
      <w:pPr>
        <w:pStyle w:val="NormalWeb"/>
        <w:kinsoku w:val="0"/>
        <w:overflowPunct w:val="0"/>
        <w:spacing w:before="0" w:beforeAutospacing="0" w:after="0" w:afterAutospacing="0" w:line="24" w:lineRule="atLeast"/>
        <w:jc w:val="both"/>
        <w:textAlignment w:val="baseline"/>
        <w:rPr>
          <w:rFonts w:asciiTheme="majorHAnsi" w:eastAsiaTheme="minorHAnsi" w:hAnsiTheme="majorHAnsi" w:cstheme="majorHAnsi"/>
          <w:sz w:val="22"/>
          <w:szCs w:val="22"/>
          <w:lang w:val="de-DE" w:eastAsia="en-US"/>
        </w:rPr>
      </w:pPr>
      <w:r w:rsidRPr="00EE298F">
        <w:rPr>
          <w:rFonts w:asciiTheme="majorHAnsi" w:eastAsiaTheme="minorHAnsi" w:hAnsiTheme="majorHAnsi" w:cstheme="majorHAnsi"/>
          <w:sz w:val="22"/>
          <w:szCs w:val="22"/>
          <w:lang w:val="de-DE" w:eastAsia="en-US"/>
        </w:rPr>
        <w:t>So müssen Maßnahmen, die auf</w:t>
      </w:r>
      <w:r w:rsidR="00CB48C7">
        <w:rPr>
          <w:rFonts w:asciiTheme="majorHAnsi" w:eastAsiaTheme="minorHAnsi" w:hAnsiTheme="majorHAnsi" w:cstheme="majorHAnsi"/>
          <w:sz w:val="22"/>
          <w:szCs w:val="22"/>
          <w:lang w:val="de-DE" w:eastAsia="en-US"/>
        </w:rPr>
        <w:t xml:space="preserve"> die Vermeidung von Entlassungen</w:t>
      </w:r>
      <w:r w:rsidRPr="00EE298F">
        <w:rPr>
          <w:rFonts w:asciiTheme="majorHAnsi" w:eastAsiaTheme="minorHAnsi" w:hAnsiTheme="majorHAnsi" w:cstheme="majorHAnsi"/>
          <w:sz w:val="22"/>
          <w:szCs w:val="22"/>
          <w:lang w:val="de-DE" w:eastAsia="en-US"/>
        </w:rPr>
        <w:t xml:space="preserve"> abzielen, systematisch überprüft werden, darunter die Weiterbeschäftigung der betroffenen Mitarbeiter in ihrem Unternehmen oder in einer anderen Konzerngesellschaft. Sollten Entlassungen </w:t>
      </w:r>
      <w:r w:rsidR="009F4B30">
        <w:rPr>
          <w:rFonts w:asciiTheme="majorHAnsi" w:eastAsiaTheme="minorHAnsi" w:hAnsiTheme="majorHAnsi" w:cstheme="majorHAnsi"/>
          <w:sz w:val="22"/>
          <w:szCs w:val="22"/>
          <w:lang w:val="de-DE" w:eastAsia="en-US"/>
        </w:rPr>
        <w:t>unvermeidlich sein</w:t>
      </w:r>
      <w:r w:rsidRPr="00EE298F">
        <w:rPr>
          <w:rFonts w:asciiTheme="majorHAnsi" w:eastAsiaTheme="minorHAnsi" w:hAnsiTheme="majorHAnsi" w:cstheme="majorHAnsi"/>
          <w:sz w:val="22"/>
          <w:szCs w:val="22"/>
          <w:lang w:val="de-DE" w:eastAsia="en-US"/>
        </w:rPr>
        <w:t xml:space="preserve">, werden Lösungen angestrebt, die </w:t>
      </w:r>
      <w:r w:rsidR="00CB48C7">
        <w:rPr>
          <w:rFonts w:asciiTheme="majorHAnsi" w:eastAsiaTheme="minorHAnsi" w:hAnsiTheme="majorHAnsi" w:cstheme="majorHAnsi"/>
          <w:sz w:val="22"/>
          <w:szCs w:val="22"/>
          <w:lang w:val="de-DE" w:eastAsia="en-US"/>
        </w:rPr>
        <w:t>besser</w:t>
      </w:r>
      <w:r w:rsidRPr="00EE298F">
        <w:rPr>
          <w:rFonts w:asciiTheme="majorHAnsi" w:eastAsiaTheme="minorHAnsi" w:hAnsiTheme="majorHAnsi" w:cstheme="majorHAnsi"/>
          <w:sz w:val="22"/>
          <w:szCs w:val="22"/>
          <w:lang w:val="de-DE" w:eastAsia="en-US"/>
        </w:rPr>
        <w:t xml:space="preserve"> si</w:t>
      </w:r>
      <w:r w:rsidR="009F4B30">
        <w:rPr>
          <w:rFonts w:asciiTheme="majorHAnsi" w:eastAsiaTheme="minorHAnsi" w:hAnsiTheme="majorHAnsi" w:cstheme="majorHAnsi"/>
          <w:sz w:val="22"/>
          <w:szCs w:val="22"/>
          <w:lang w:val="de-DE" w:eastAsia="en-US"/>
        </w:rPr>
        <w:t>nd als das gesetzliche Minimum</w:t>
      </w:r>
      <w:r w:rsidRPr="00EE298F">
        <w:rPr>
          <w:rFonts w:asciiTheme="majorHAnsi" w:eastAsiaTheme="minorHAnsi" w:hAnsiTheme="majorHAnsi" w:cstheme="majorHAnsi"/>
          <w:sz w:val="22"/>
          <w:szCs w:val="22"/>
          <w:lang w:val="de-DE" w:eastAsia="en-US"/>
        </w:rPr>
        <w:t xml:space="preserve"> des betroffenen Landes. Bei Arbeitsplatzverlust kann den betroffenen Mitarbeitern eine spezifische Begleitung angeboten werden, um ihre Suche nach einem neuen Arbeitsplatz intern oder extern zu erleichtern. </w:t>
      </w:r>
      <w:r w:rsidR="00CB48C7">
        <w:rPr>
          <w:rFonts w:asciiTheme="majorHAnsi" w:eastAsiaTheme="minorHAnsi" w:hAnsiTheme="majorHAnsi" w:cstheme="majorHAnsi"/>
          <w:sz w:val="22"/>
          <w:szCs w:val="22"/>
          <w:lang w:val="de-DE" w:eastAsia="en-US"/>
        </w:rPr>
        <w:t xml:space="preserve">Bei der Ausarbeitung und Umsetzung der betreffenden Maßnahmen steht die Kooperation </w:t>
      </w:r>
      <w:r w:rsidRPr="00EE298F">
        <w:rPr>
          <w:rFonts w:asciiTheme="majorHAnsi" w:eastAsiaTheme="minorHAnsi" w:hAnsiTheme="majorHAnsi" w:cstheme="majorHAnsi"/>
          <w:sz w:val="22"/>
          <w:szCs w:val="22"/>
          <w:lang w:val="de-DE" w:eastAsia="en-US"/>
        </w:rPr>
        <w:t xml:space="preserve">mit den Arbeitnehmervertretern </w:t>
      </w:r>
      <w:r w:rsidR="00CB48C7">
        <w:rPr>
          <w:rFonts w:asciiTheme="majorHAnsi" w:eastAsiaTheme="minorHAnsi" w:hAnsiTheme="majorHAnsi" w:cstheme="majorHAnsi"/>
          <w:sz w:val="22"/>
          <w:szCs w:val="22"/>
          <w:lang w:val="de-DE" w:eastAsia="en-US"/>
        </w:rPr>
        <w:t>im Vordergrund</w:t>
      </w:r>
      <w:r w:rsidRPr="00EE298F">
        <w:rPr>
          <w:rFonts w:asciiTheme="majorHAnsi" w:eastAsiaTheme="minorHAnsi" w:hAnsiTheme="majorHAnsi" w:cstheme="majorHAnsi"/>
          <w:sz w:val="22"/>
          <w:szCs w:val="22"/>
          <w:lang w:val="de-DE" w:eastAsia="en-US"/>
        </w:rPr>
        <w:t>.</w:t>
      </w:r>
    </w:p>
    <w:p w14:paraId="7D3A904C" w14:textId="77777777" w:rsidR="00A6774F" w:rsidRPr="00EE298F" w:rsidRDefault="00A6774F" w:rsidP="00AD3816">
      <w:pPr>
        <w:pStyle w:val="NormalWeb"/>
        <w:kinsoku w:val="0"/>
        <w:overflowPunct w:val="0"/>
        <w:spacing w:before="0" w:beforeAutospacing="0" w:after="0" w:afterAutospacing="0" w:line="24" w:lineRule="atLeast"/>
        <w:textAlignment w:val="baseline"/>
        <w:rPr>
          <w:rFonts w:asciiTheme="majorHAnsi" w:eastAsiaTheme="minorHAnsi" w:hAnsiTheme="majorHAnsi" w:cstheme="majorHAnsi"/>
          <w:sz w:val="22"/>
          <w:szCs w:val="22"/>
          <w:lang w:val="de-DE" w:eastAsia="en-US"/>
        </w:rPr>
      </w:pPr>
    </w:p>
    <w:p w14:paraId="78CCD3F0" w14:textId="77777777" w:rsidR="004A3F03" w:rsidRPr="00EE298F" w:rsidRDefault="004A3F03" w:rsidP="00AD3816">
      <w:pPr>
        <w:pStyle w:val="NormalWeb"/>
        <w:kinsoku w:val="0"/>
        <w:overflowPunct w:val="0"/>
        <w:spacing w:before="0" w:beforeAutospacing="0" w:after="0" w:afterAutospacing="0" w:line="24" w:lineRule="atLeast"/>
        <w:textAlignment w:val="baseline"/>
        <w:rPr>
          <w:rFonts w:asciiTheme="majorHAnsi" w:eastAsiaTheme="minorHAnsi" w:hAnsiTheme="majorHAnsi" w:cstheme="majorHAnsi"/>
          <w:sz w:val="22"/>
          <w:szCs w:val="22"/>
          <w:lang w:val="de-DE" w:eastAsia="en-US"/>
        </w:rPr>
      </w:pPr>
    </w:p>
    <w:p w14:paraId="44E99ACB" w14:textId="42DADC1A" w:rsidR="00127E5E" w:rsidRPr="009F4B30" w:rsidRDefault="005B5C70" w:rsidP="00CB48C7">
      <w:pPr>
        <w:spacing w:after="0" w:line="24" w:lineRule="atLeast"/>
        <w:rPr>
          <w:rFonts w:asciiTheme="majorHAnsi" w:eastAsia="SimSun" w:hAnsiTheme="majorHAnsi" w:cstheme="majorHAnsi"/>
          <w:b/>
          <w:bCs/>
          <w:color w:val="C45911" w:themeColor="accent2" w:themeShade="BF"/>
          <w:kern w:val="24"/>
          <w:sz w:val="24"/>
          <w:szCs w:val="24"/>
          <w:lang w:val="de-DE"/>
        </w:rPr>
      </w:pPr>
      <w:r w:rsidRPr="00165CEC">
        <w:rPr>
          <w:rFonts w:asciiTheme="majorHAnsi" w:hAnsiTheme="majorHAnsi" w:cstheme="majorHAnsi"/>
          <w:b/>
          <w:color w:val="ED7D31" w:themeColor="accent2"/>
          <w:sz w:val="24"/>
          <w:szCs w:val="24"/>
          <w:lang w:val="de-DE"/>
        </w:rPr>
        <w:t>12</w:t>
      </w:r>
      <w:r w:rsidR="004D1A59" w:rsidRPr="00165CEC">
        <w:rPr>
          <w:rFonts w:asciiTheme="majorHAnsi" w:hAnsiTheme="majorHAnsi" w:cstheme="majorHAnsi"/>
          <w:b/>
          <w:color w:val="ED7D31" w:themeColor="accent2"/>
          <w:sz w:val="24"/>
          <w:szCs w:val="24"/>
          <w:lang w:val="de-DE"/>
        </w:rPr>
        <w:t>-</w:t>
      </w:r>
      <w:r w:rsidR="004D1A59" w:rsidRPr="009F4B30">
        <w:rPr>
          <w:rFonts w:asciiTheme="majorHAnsi" w:eastAsia="SimSun" w:hAnsiTheme="majorHAnsi" w:cstheme="majorHAnsi"/>
          <w:b/>
          <w:bCs/>
          <w:color w:val="C45911" w:themeColor="accent2" w:themeShade="BF"/>
          <w:kern w:val="24"/>
          <w:sz w:val="24"/>
          <w:szCs w:val="24"/>
          <w:lang w:val="de-DE"/>
        </w:rPr>
        <w:t xml:space="preserve"> </w:t>
      </w:r>
      <w:r w:rsidR="009F4B30" w:rsidRPr="009F4B30">
        <w:rPr>
          <w:rFonts w:asciiTheme="majorHAnsi" w:hAnsiTheme="majorHAnsi" w:cstheme="majorHAnsi"/>
          <w:b/>
          <w:color w:val="ED7D31" w:themeColor="accent2"/>
          <w:sz w:val="24"/>
          <w:szCs w:val="24"/>
          <w:lang w:val="de-DE"/>
        </w:rPr>
        <w:t>Begünstigung von Offenheit, Interesse und Dialog</w:t>
      </w:r>
      <w:r w:rsidR="00CB48C7">
        <w:rPr>
          <w:rFonts w:asciiTheme="majorHAnsi" w:hAnsiTheme="majorHAnsi" w:cstheme="majorHAnsi"/>
          <w:b/>
          <w:color w:val="ED7D31" w:themeColor="accent2"/>
          <w:sz w:val="24"/>
          <w:szCs w:val="24"/>
          <w:lang w:val="de-DE"/>
        </w:rPr>
        <w:t xml:space="preserve"> nach innen und außen</w:t>
      </w:r>
      <w:r w:rsidR="009F4B30" w:rsidRPr="009F4B30">
        <w:rPr>
          <w:rFonts w:asciiTheme="majorHAnsi" w:hAnsiTheme="majorHAnsi" w:cstheme="majorHAnsi"/>
          <w:b/>
          <w:color w:val="ED7D31" w:themeColor="accent2"/>
          <w:sz w:val="24"/>
          <w:szCs w:val="24"/>
          <w:lang w:val="de-DE"/>
        </w:rPr>
        <w:t xml:space="preserve">, </w:t>
      </w:r>
      <w:r w:rsidR="00CB48C7">
        <w:rPr>
          <w:rFonts w:asciiTheme="majorHAnsi" w:hAnsiTheme="majorHAnsi" w:cstheme="majorHAnsi"/>
          <w:b/>
          <w:color w:val="ED7D31" w:themeColor="accent2"/>
          <w:sz w:val="24"/>
          <w:szCs w:val="24"/>
          <w:lang w:val="de-DE"/>
        </w:rPr>
        <w:t>sowie</w:t>
      </w:r>
      <w:r w:rsidR="009F4B30" w:rsidRPr="009F4B30">
        <w:rPr>
          <w:rFonts w:asciiTheme="majorHAnsi" w:hAnsiTheme="majorHAnsi" w:cstheme="majorHAnsi"/>
          <w:b/>
          <w:color w:val="ED7D31" w:themeColor="accent2"/>
          <w:sz w:val="24"/>
          <w:szCs w:val="24"/>
          <w:lang w:val="de-DE"/>
        </w:rPr>
        <w:t xml:space="preserve"> an den Standorten</w:t>
      </w:r>
    </w:p>
    <w:p w14:paraId="12A2F1B0" w14:textId="77777777" w:rsidR="00043A47" w:rsidRPr="00EE298F" w:rsidRDefault="00043A47" w:rsidP="00AD3816">
      <w:pPr>
        <w:spacing w:after="0" w:line="24" w:lineRule="atLeast"/>
        <w:rPr>
          <w:rFonts w:asciiTheme="majorHAnsi" w:eastAsia="SimSun" w:hAnsiTheme="majorHAnsi" w:cstheme="majorHAnsi"/>
          <w:b/>
          <w:bCs/>
          <w:kern w:val="24"/>
          <w:lang w:val="de-DE"/>
        </w:rPr>
      </w:pPr>
    </w:p>
    <w:p w14:paraId="2024D593" w14:textId="21C0FBB8" w:rsidR="001C03D0" w:rsidRPr="00EE298F" w:rsidRDefault="001C03D0" w:rsidP="00754F3E">
      <w:pPr>
        <w:pStyle w:val="Default"/>
        <w:spacing w:line="24" w:lineRule="atLeast"/>
        <w:jc w:val="both"/>
        <w:rPr>
          <w:rFonts w:asciiTheme="majorHAnsi" w:eastAsiaTheme="minorHAnsi" w:hAnsiTheme="majorHAnsi" w:cstheme="majorHAnsi"/>
          <w:b/>
          <w:color w:val="auto"/>
          <w:sz w:val="22"/>
          <w:szCs w:val="22"/>
          <w:lang w:val="de-DE" w:eastAsia="en-US"/>
        </w:rPr>
      </w:pPr>
      <w:r w:rsidRPr="00EE298F">
        <w:rPr>
          <w:rFonts w:asciiTheme="majorHAnsi" w:eastAsiaTheme="minorHAnsi" w:hAnsiTheme="majorHAnsi" w:cstheme="majorHAnsi"/>
          <w:b/>
          <w:color w:val="auto"/>
          <w:sz w:val="22"/>
          <w:szCs w:val="22"/>
          <w:lang w:val="de-DE" w:eastAsia="en-US"/>
        </w:rPr>
        <w:t>Der EDF-Konzern macht Transparenz und Vertrauen zu den Grundsätzen seiner internen und externen Beziehungen. Er versucht, einen hochwertigen Dialog mit seinen Beschäftigten, ihren Vertretern und den anderen Stakeholdern aufzubauen.</w:t>
      </w:r>
    </w:p>
    <w:p w14:paraId="0604C5C1" w14:textId="77777777" w:rsidR="0091387E" w:rsidRPr="00EE298F" w:rsidRDefault="0091387E" w:rsidP="00754F3E">
      <w:pPr>
        <w:pStyle w:val="Default"/>
        <w:spacing w:line="24" w:lineRule="atLeast"/>
        <w:jc w:val="both"/>
        <w:rPr>
          <w:rFonts w:asciiTheme="majorHAnsi" w:eastAsiaTheme="minorHAnsi" w:hAnsiTheme="majorHAnsi" w:cstheme="majorHAnsi"/>
          <w:b/>
          <w:color w:val="auto"/>
          <w:sz w:val="22"/>
          <w:szCs w:val="22"/>
          <w:lang w:val="de-DE" w:eastAsia="en-US"/>
        </w:rPr>
      </w:pPr>
    </w:p>
    <w:p w14:paraId="038579BF" w14:textId="239FEEBF" w:rsidR="001C03D0" w:rsidRPr="00EE298F" w:rsidRDefault="00CB48C7" w:rsidP="00CB48C7">
      <w:pPr>
        <w:spacing w:after="0" w:line="24" w:lineRule="atLeast"/>
        <w:jc w:val="both"/>
        <w:rPr>
          <w:rFonts w:asciiTheme="majorHAnsi" w:hAnsiTheme="majorHAnsi" w:cstheme="majorHAnsi"/>
          <w:lang w:val="de-DE"/>
        </w:rPr>
      </w:pPr>
      <w:r>
        <w:rPr>
          <w:rFonts w:asciiTheme="majorHAnsi" w:hAnsiTheme="majorHAnsi" w:cstheme="majorHAnsi"/>
          <w:lang w:val="de-DE"/>
        </w:rPr>
        <w:t>Nach außen will der</w:t>
      </w:r>
      <w:r w:rsidR="001C03D0" w:rsidRPr="00EE298F">
        <w:rPr>
          <w:rFonts w:asciiTheme="majorHAnsi" w:hAnsiTheme="majorHAnsi" w:cstheme="majorHAnsi"/>
          <w:lang w:val="de-DE"/>
        </w:rPr>
        <w:t xml:space="preserve"> Konzern in den Regionen aktiv </w:t>
      </w:r>
      <w:r w:rsidR="009F4B30">
        <w:rPr>
          <w:rFonts w:asciiTheme="majorHAnsi" w:hAnsiTheme="majorHAnsi" w:cstheme="majorHAnsi"/>
          <w:lang w:val="de-DE"/>
        </w:rPr>
        <w:t>Interesse</w:t>
      </w:r>
      <w:r w:rsidR="001C03D0" w:rsidRPr="00EE298F">
        <w:rPr>
          <w:rFonts w:asciiTheme="majorHAnsi" w:hAnsiTheme="majorHAnsi" w:cstheme="majorHAnsi"/>
          <w:lang w:val="de-DE"/>
        </w:rPr>
        <w:t xml:space="preserve"> </w:t>
      </w:r>
      <w:r w:rsidR="009F4B30">
        <w:rPr>
          <w:rFonts w:asciiTheme="majorHAnsi" w:hAnsiTheme="majorHAnsi" w:cstheme="majorHAnsi"/>
          <w:lang w:val="de-DE"/>
        </w:rPr>
        <w:t>zeigen</w:t>
      </w:r>
      <w:r w:rsidR="001C03D0" w:rsidRPr="00EE298F">
        <w:rPr>
          <w:rFonts w:asciiTheme="majorHAnsi" w:hAnsiTheme="majorHAnsi" w:cstheme="majorHAnsi"/>
          <w:lang w:val="de-DE"/>
        </w:rPr>
        <w:t xml:space="preserve"> und die Erwartungen aller </w:t>
      </w:r>
      <w:r>
        <w:rPr>
          <w:rFonts w:asciiTheme="majorHAnsi" w:hAnsiTheme="majorHAnsi" w:cstheme="majorHAnsi"/>
          <w:lang w:val="de-DE"/>
        </w:rPr>
        <w:t>Beteiligten</w:t>
      </w:r>
      <w:r w:rsidR="001C03D0" w:rsidRPr="00EE298F">
        <w:rPr>
          <w:rFonts w:asciiTheme="majorHAnsi" w:hAnsiTheme="majorHAnsi" w:cstheme="majorHAnsi"/>
          <w:lang w:val="de-DE"/>
        </w:rPr>
        <w:t xml:space="preserve"> berücksichtigen. Der Konzern verpflichtet sich, </w:t>
      </w:r>
      <w:r>
        <w:rPr>
          <w:rFonts w:asciiTheme="majorHAnsi" w:hAnsiTheme="majorHAnsi" w:cstheme="majorHAnsi"/>
          <w:lang w:val="de-DE"/>
        </w:rPr>
        <w:t>bei</w:t>
      </w:r>
      <w:r w:rsidR="009F4B30" w:rsidRPr="00EE298F">
        <w:rPr>
          <w:rFonts w:asciiTheme="majorHAnsi" w:hAnsiTheme="majorHAnsi" w:cstheme="majorHAnsi"/>
          <w:lang w:val="de-DE"/>
        </w:rPr>
        <w:t xml:space="preserve"> jedem neuen Projekt </w:t>
      </w:r>
      <w:r w:rsidR="001C03D0" w:rsidRPr="00EE298F">
        <w:rPr>
          <w:rFonts w:asciiTheme="majorHAnsi" w:hAnsiTheme="majorHAnsi" w:cstheme="majorHAnsi"/>
          <w:lang w:val="de-DE"/>
        </w:rPr>
        <w:t xml:space="preserve">systematisch und weltweit unter Einhaltung der einzelstaatlichen Bestimmungen einen Dialog und </w:t>
      </w:r>
      <w:r>
        <w:rPr>
          <w:rFonts w:asciiTheme="majorHAnsi" w:hAnsiTheme="majorHAnsi" w:cstheme="majorHAnsi"/>
          <w:lang w:val="de-DE"/>
        </w:rPr>
        <w:t>eine Kooperation</w:t>
      </w:r>
      <w:r w:rsidR="001C03D0" w:rsidRPr="00EE298F">
        <w:rPr>
          <w:rFonts w:asciiTheme="majorHAnsi" w:hAnsiTheme="majorHAnsi" w:cstheme="majorHAnsi"/>
          <w:lang w:val="de-DE"/>
        </w:rPr>
        <w:t xml:space="preserve"> zu organisieren, die transparent und kontradiktorisch sind.</w:t>
      </w:r>
    </w:p>
    <w:p w14:paraId="637BA676" w14:textId="77777777" w:rsidR="0091387E" w:rsidRPr="00EE298F" w:rsidRDefault="0091387E" w:rsidP="00754F3E">
      <w:pPr>
        <w:spacing w:after="0" w:line="24" w:lineRule="atLeast"/>
        <w:jc w:val="both"/>
        <w:rPr>
          <w:rFonts w:asciiTheme="majorHAnsi" w:eastAsiaTheme="minorEastAsia" w:hAnsiTheme="majorHAnsi" w:cstheme="majorHAnsi"/>
          <w:color w:val="000000"/>
          <w:sz w:val="24"/>
          <w:szCs w:val="24"/>
          <w:lang w:val="de-DE" w:eastAsia="zh-TW"/>
        </w:rPr>
      </w:pPr>
    </w:p>
    <w:p w14:paraId="50D86E66" w14:textId="50A6017C" w:rsidR="001C03D0" w:rsidRPr="00EE298F" w:rsidRDefault="00CB48C7" w:rsidP="00CB48C7">
      <w:pPr>
        <w:spacing w:after="0" w:line="24" w:lineRule="atLeast"/>
        <w:jc w:val="both"/>
        <w:rPr>
          <w:rFonts w:asciiTheme="majorHAnsi" w:hAnsiTheme="majorHAnsi" w:cstheme="majorHAnsi"/>
          <w:lang w:val="de-DE"/>
        </w:rPr>
      </w:pPr>
      <w:r>
        <w:rPr>
          <w:rFonts w:asciiTheme="majorHAnsi" w:hAnsiTheme="majorHAnsi" w:cstheme="majorHAnsi"/>
          <w:lang w:val="de-DE"/>
        </w:rPr>
        <w:t>Nach innen</w:t>
      </w:r>
      <w:r w:rsidR="001C03D0" w:rsidRPr="00EE298F">
        <w:rPr>
          <w:rFonts w:asciiTheme="majorHAnsi" w:hAnsiTheme="majorHAnsi" w:cstheme="majorHAnsi"/>
          <w:lang w:val="de-DE"/>
        </w:rPr>
        <w:t xml:space="preserve"> wollen die Unterzeichner den Dialog zwischen den Managern und ihren Teams nutzen, um den Informationsaustausch und die Einbeziehung der Mitarbeiter in die Entwicklung ihres Unternehmens und des Konzerns zu erleichtern.</w:t>
      </w:r>
    </w:p>
    <w:p w14:paraId="6A2BDDC3" w14:textId="3F0305E2" w:rsidR="00A91DCD" w:rsidRPr="00EE298F" w:rsidRDefault="00A91DCD" w:rsidP="00754F3E">
      <w:pPr>
        <w:pStyle w:val="CM4"/>
        <w:spacing w:line="24" w:lineRule="atLeast"/>
        <w:jc w:val="both"/>
        <w:rPr>
          <w:rFonts w:asciiTheme="majorHAnsi" w:eastAsiaTheme="minorHAnsi" w:hAnsiTheme="majorHAnsi" w:cstheme="majorHAnsi"/>
          <w:sz w:val="22"/>
          <w:szCs w:val="22"/>
          <w:lang w:val="de-DE" w:eastAsia="en-US"/>
        </w:rPr>
      </w:pPr>
      <w:r w:rsidRPr="00EE298F">
        <w:rPr>
          <w:rFonts w:asciiTheme="majorHAnsi" w:eastAsiaTheme="minorHAnsi" w:hAnsiTheme="majorHAnsi" w:cstheme="majorHAnsi"/>
          <w:sz w:val="22"/>
          <w:szCs w:val="22"/>
          <w:lang w:val="de-DE" w:eastAsia="en-US"/>
        </w:rPr>
        <w:t xml:space="preserve">Im EDF-Konzern muss jeder Mitarbeiter die Möglichkeit haben, sich mit seinem Manager über </w:t>
      </w:r>
      <w:r w:rsidRPr="00EE298F">
        <w:rPr>
          <w:rFonts w:asciiTheme="majorHAnsi" w:eastAsiaTheme="minorHAnsi" w:hAnsiTheme="majorHAnsi" w:cstheme="majorHAnsi"/>
          <w:sz w:val="22"/>
          <w:szCs w:val="22"/>
          <w:lang w:val="de-DE" w:eastAsia="en-US"/>
        </w:rPr>
        <w:lastRenderedPageBreak/>
        <w:t>Bewertungselemente in Bezug auf seine beruflichen Zielsetzungen, seine Aus- und Weiterbildung und seine berufliche Zukunft aus</w:t>
      </w:r>
      <w:r w:rsidR="009F4B30">
        <w:rPr>
          <w:rFonts w:asciiTheme="majorHAnsi" w:eastAsiaTheme="minorHAnsi" w:hAnsiTheme="majorHAnsi" w:cstheme="majorHAnsi"/>
          <w:sz w:val="22"/>
          <w:szCs w:val="22"/>
          <w:lang w:val="de-DE" w:eastAsia="en-US"/>
        </w:rPr>
        <w:t>zutauschen</w:t>
      </w:r>
      <w:r w:rsidRPr="00EE298F">
        <w:rPr>
          <w:rFonts w:asciiTheme="majorHAnsi" w:eastAsiaTheme="minorHAnsi" w:hAnsiTheme="majorHAnsi" w:cstheme="majorHAnsi"/>
          <w:sz w:val="22"/>
          <w:szCs w:val="22"/>
          <w:lang w:val="de-DE" w:eastAsia="en-US"/>
        </w:rPr>
        <w:t>.</w:t>
      </w:r>
    </w:p>
    <w:p w14:paraId="0C7A3138" w14:textId="77777777" w:rsidR="004D1A59" w:rsidRPr="00EE298F" w:rsidRDefault="004D1A59" w:rsidP="00754F3E">
      <w:pPr>
        <w:pStyle w:val="Default"/>
        <w:spacing w:line="24" w:lineRule="atLeast"/>
        <w:jc w:val="both"/>
        <w:rPr>
          <w:rFonts w:asciiTheme="majorHAnsi" w:hAnsiTheme="majorHAnsi" w:cstheme="majorHAnsi"/>
          <w:lang w:val="de-DE"/>
        </w:rPr>
      </w:pPr>
    </w:p>
    <w:p w14:paraId="7CAF98E9" w14:textId="77AAB273" w:rsidR="00A91DCD" w:rsidRPr="00EE298F" w:rsidRDefault="00A91DCD" w:rsidP="00CB48C7">
      <w:pPr>
        <w:pStyle w:val="CM22"/>
        <w:spacing w:line="24" w:lineRule="atLeast"/>
        <w:jc w:val="both"/>
        <w:rPr>
          <w:rFonts w:asciiTheme="majorHAnsi" w:eastAsiaTheme="minorHAnsi" w:hAnsiTheme="majorHAnsi" w:cstheme="majorHAnsi"/>
          <w:sz w:val="22"/>
          <w:szCs w:val="22"/>
          <w:lang w:val="de-DE" w:eastAsia="en-US"/>
        </w:rPr>
      </w:pPr>
      <w:r w:rsidRPr="00EE298F">
        <w:rPr>
          <w:rFonts w:asciiTheme="majorHAnsi" w:eastAsiaTheme="minorHAnsi" w:hAnsiTheme="majorHAnsi" w:cstheme="majorHAnsi"/>
          <w:sz w:val="22"/>
          <w:szCs w:val="22"/>
          <w:lang w:val="de-DE" w:eastAsia="en-US"/>
        </w:rPr>
        <w:t xml:space="preserve">Dialog und Tarifverhandlungen, basierend auf dem Vertrauen zwischen Arbeitgebern und Gewerkschaften / Arbeitnehmervertretern, </w:t>
      </w:r>
      <w:r w:rsidR="00CB48C7">
        <w:rPr>
          <w:rFonts w:asciiTheme="majorHAnsi" w:eastAsiaTheme="minorHAnsi" w:hAnsiTheme="majorHAnsi" w:cstheme="majorHAnsi"/>
          <w:sz w:val="22"/>
          <w:szCs w:val="22"/>
          <w:lang w:val="de-DE" w:eastAsia="en-US"/>
        </w:rPr>
        <w:t>sind dabei die</w:t>
      </w:r>
      <w:r w:rsidRPr="00EE298F">
        <w:rPr>
          <w:rFonts w:asciiTheme="majorHAnsi" w:eastAsiaTheme="minorHAnsi" w:hAnsiTheme="majorHAnsi" w:cstheme="majorHAnsi"/>
          <w:sz w:val="22"/>
          <w:szCs w:val="22"/>
          <w:lang w:val="de-DE" w:eastAsia="en-US"/>
        </w:rPr>
        <w:t xml:space="preserve"> bevorzugte</w:t>
      </w:r>
      <w:r w:rsidR="00CB48C7">
        <w:rPr>
          <w:rFonts w:asciiTheme="majorHAnsi" w:eastAsiaTheme="minorHAnsi" w:hAnsiTheme="majorHAnsi" w:cstheme="majorHAnsi"/>
          <w:sz w:val="22"/>
          <w:szCs w:val="22"/>
          <w:lang w:val="de-DE" w:eastAsia="en-US"/>
        </w:rPr>
        <w:t>n</w:t>
      </w:r>
      <w:r w:rsidRPr="00EE298F">
        <w:rPr>
          <w:rFonts w:asciiTheme="majorHAnsi" w:eastAsiaTheme="minorHAnsi" w:hAnsiTheme="majorHAnsi" w:cstheme="majorHAnsi"/>
          <w:sz w:val="22"/>
          <w:szCs w:val="22"/>
          <w:lang w:val="de-DE" w:eastAsia="en-US"/>
        </w:rPr>
        <w:t xml:space="preserve"> </w:t>
      </w:r>
      <w:r w:rsidR="00CB48C7">
        <w:rPr>
          <w:rFonts w:asciiTheme="majorHAnsi" w:eastAsiaTheme="minorHAnsi" w:hAnsiTheme="majorHAnsi" w:cstheme="majorHAnsi"/>
          <w:sz w:val="22"/>
          <w:szCs w:val="22"/>
          <w:lang w:val="de-DE" w:eastAsia="en-US"/>
        </w:rPr>
        <w:t>M</w:t>
      </w:r>
      <w:r w:rsidRPr="00EE298F">
        <w:rPr>
          <w:rFonts w:asciiTheme="majorHAnsi" w:eastAsiaTheme="minorHAnsi" w:hAnsiTheme="majorHAnsi" w:cstheme="majorHAnsi"/>
          <w:sz w:val="22"/>
          <w:szCs w:val="22"/>
          <w:lang w:val="de-DE" w:eastAsia="en-US"/>
        </w:rPr>
        <w:t>ethode</w:t>
      </w:r>
      <w:r w:rsidR="00CB48C7">
        <w:rPr>
          <w:rFonts w:asciiTheme="majorHAnsi" w:eastAsiaTheme="minorHAnsi" w:hAnsiTheme="majorHAnsi" w:cstheme="majorHAnsi"/>
          <w:sz w:val="22"/>
          <w:szCs w:val="22"/>
          <w:lang w:val="de-DE" w:eastAsia="en-US"/>
        </w:rPr>
        <w:t>n</w:t>
      </w:r>
      <w:r w:rsidRPr="00EE298F">
        <w:rPr>
          <w:rFonts w:asciiTheme="majorHAnsi" w:eastAsiaTheme="minorHAnsi" w:hAnsiTheme="majorHAnsi" w:cstheme="majorHAnsi"/>
          <w:sz w:val="22"/>
          <w:szCs w:val="22"/>
          <w:lang w:val="de-DE" w:eastAsia="en-US"/>
        </w:rPr>
        <w:t xml:space="preserve"> für</w:t>
      </w:r>
      <w:r w:rsidR="00CB48C7">
        <w:rPr>
          <w:rFonts w:asciiTheme="majorHAnsi" w:eastAsiaTheme="minorHAnsi" w:hAnsiTheme="majorHAnsi" w:cstheme="majorHAnsi"/>
          <w:sz w:val="22"/>
          <w:szCs w:val="22"/>
          <w:lang w:val="de-DE" w:eastAsia="en-US"/>
        </w:rPr>
        <w:t xml:space="preserve"> die Behandlung von</w:t>
      </w:r>
      <w:r w:rsidRPr="00EE298F">
        <w:rPr>
          <w:rFonts w:asciiTheme="majorHAnsi" w:eastAsiaTheme="minorHAnsi" w:hAnsiTheme="majorHAnsi" w:cstheme="majorHAnsi"/>
          <w:sz w:val="22"/>
          <w:szCs w:val="22"/>
          <w:lang w:val="de-DE" w:eastAsia="en-US"/>
        </w:rPr>
        <w:t xml:space="preserve"> Fragen in Bezug auf die wirtschaftliche Leistungsfähigkeit des Konzerns und die Arbeitsbedingungen der Mitarbeiter.</w:t>
      </w:r>
    </w:p>
    <w:p w14:paraId="27D83287" w14:textId="77777777" w:rsidR="003844EC" w:rsidRPr="00EE298F" w:rsidRDefault="003844EC" w:rsidP="00754F3E">
      <w:pPr>
        <w:pStyle w:val="Default"/>
        <w:jc w:val="both"/>
        <w:rPr>
          <w:rFonts w:asciiTheme="majorHAnsi" w:hAnsiTheme="majorHAnsi" w:cstheme="majorHAnsi"/>
          <w:lang w:val="de-DE" w:eastAsia="en-US"/>
        </w:rPr>
      </w:pPr>
    </w:p>
    <w:p w14:paraId="38BC8DF5" w14:textId="482833FD" w:rsidR="00A91DCD" w:rsidRPr="00EE298F" w:rsidRDefault="00A91DCD" w:rsidP="00CB48C7">
      <w:pPr>
        <w:pStyle w:val="CM23"/>
        <w:spacing w:line="24" w:lineRule="atLeast"/>
        <w:jc w:val="both"/>
        <w:rPr>
          <w:rFonts w:asciiTheme="majorHAnsi" w:eastAsiaTheme="minorHAnsi" w:hAnsiTheme="majorHAnsi" w:cstheme="majorHAnsi"/>
          <w:sz w:val="22"/>
          <w:szCs w:val="22"/>
          <w:lang w:val="de-DE" w:eastAsia="en-US"/>
        </w:rPr>
      </w:pPr>
      <w:r w:rsidRPr="00EE298F">
        <w:rPr>
          <w:rFonts w:asciiTheme="majorHAnsi" w:eastAsiaTheme="minorHAnsi" w:hAnsiTheme="majorHAnsi" w:cstheme="majorHAnsi"/>
          <w:sz w:val="22"/>
          <w:szCs w:val="22"/>
          <w:lang w:val="de-DE" w:eastAsia="en-US"/>
        </w:rPr>
        <w:t>Der EDF-Konzern verpflichtet sich zur Einhaltung und zum Schutz der Autonomie und der Unabhängigkeit der Gewerkschaften unter Einhaltung der geltenden Gesetze und Bestimmungen. Er erkennt die Gewerkschaften als repräsentative Ansprechpartner und Partner im Unternehmen an.</w:t>
      </w:r>
    </w:p>
    <w:p w14:paraId="14E0281A" w14:textId="68087651" w:rsidR="00A91DCD" w:rsidRPr="00EE298F" w:rsidRDefault="00A91DCD" w:rsidP="00CB48C7">
      <w:pPr>
        <w:pStyle w:val="CM23"/>
        <w:spacing w:line="24" w:lineRule="atLeast"/>
        <w:jc w:val="both"/>
        <w:rPr>
          <w:rFonts w:asciiTheme="majorHAnsi" w:eastAsiaTheme="minorHAnsi" w:hAnsiTheme="majorHAnsi" w:cstheme="majorHAnsi"/>
          <w:sz w:val="22"/>
          <w:szCs w:val="22"/>
          <w:lang w:val="de-DE" w:eastAsia="en-US"/>
        </w:rPr>
      </w:pPr>
      <w:r w:rsidRPr="00EE298F">
        <w:rPr>
          <w:rFonts w:asciiTheme="majorHAnsi" w:eastAsiaTheme="minorHAnsi" w:hAnsiTheme="majorHAnsi" w:cstheme="majorHAnsi"/>
          <w:sz w:val="22"/>
          <w:szCs w:val="22"/>
          <w:lang w:val="de-DE" w:eastAsia="en-US"/>
        </w:rPr>
        <w:t>Der EDF-Konzern wahrt eine strikte Neutralität im Hinblick auf die Entscheidung seiner Mitarbeiter, einer Gewerkschaft beizutreten oder nicht, sowie gegebenenfalls im Hinblick auf die Wahl der Gewerkschaft, durch die sie vertreten werden wollen.</w:t>
      </w:r>
    </w:p>
    <w:p w14:paraId="69A0381C" w14:textId="77777777" w:rsidR="008E00A3" w:rsidRPr="00EE298F" w:rsidRDefault="008E00A3" w:rsidP="00754F3E">
      <w:pPr>
        <w:pStyle w:val="CM23"/>
        <w:spacing w:line="24" w:lineRule="atLeast"/>
        <w:jc w:val="both"/>
        <w:rPr>
          <w:rFonts w:asciiTheme="majorHAnsi" w:eastAsiaTheme="minorHAnsi" w:hAnsiTheme="majorHAnsi" w:cstheme="majorHAnsi"/>
          <w:sz w:val="22"/>
          <w:szCs w:val="22"/>
          <w:lang w:val="de-DE" w:eastAsia="en-US"/>
        </w:rPr>
      </w:pPr>
    </w:p>
    <w:p w14:paraId="41E93160" w14:textId="3A852CE1" w:rsidR="00A91DCD" w:rsidRPr="00EE298F" w:rsidRDefault="00A91DCD" w:rsidP="00CB48C7">
      <w:pPr>
        <w:pStyle w:val="CM23"/>
        <w:spacing w:line="24" w:lineRule="atLeast"/>
        <w:jc w:val="both"/>
        <w:rPr>
          <w:rFonts w:asciiTheme="majorHAnsi" w:eastAsiaTheme="minorHAnsi" w:hAnsiTheme="majorHAnsi" w:cstheme="majorHAnsi"/>
          <w:sz w:val="22"/>
          <w:szCs w:val="22"/>
          <w:lang w:val="de-DE" w:eastAsia="en-US"/>
        </w:rPr>
      </w:pPr>
      <w:r w:rsidRPr="00EE298F">
        <w:rPr>
          <w:rFonts w:asciiTheme="majorHAnsi" w:eastAsiaTheme="minorHAnsi" w:hAnsiTheme="majorHAnsi" w:cstheme="majorHAnsi"/>
          <w:sz w:val="22"/>
          <w:szCs w:val="22"/>
          <w:lang w:val="de-DE" w:eastAsia="en-US"/>
        </w:rPr>
        <w:t>Die Mitarbeiter dürfen nicht auf Grund ihrer Zugehörigkeit zu und/oder ihre</w:t>
      </w:r>
      <w:r w:rsidR="009F4B30">
        <w:rPr>
          <w:rFonts w:asciiTheme="majorHAnsi" w:eastAsiaTheme="minorHAnsi" w:hAnsiTheme="majorHAnsi" w:cstheme="majorHAnsi"/>
          <w:sz w:val="22"/>
          <w:szCs w:val="22"/>
          <w:lang w:val="de-DE" w:eastAsia="en-US"/>
        </w:rPr>
        <w:t>r</w:t>
      </w:r>
      <w:r w:rsidRPr="00EE298F">
        <w:rPr>
          <w:rFonts w:asciiTheme="majorHAnsi" w:eastAsiaTheme="minorHAnsi" w:hAnsiTheme="majorHAnsi" w:cstheme="majorHAnsi"/>
          <w:sz w:val="22"/>
          <w:szCs w:val="22"/>
          <w:lang w:val="de-DE" w:eastAsia="en-US"/>
        </w:rPr>
        <w:t xml:space="preserve"> </w:t>
      </w:r>
      <w:r w:rsidR="009F4B30">
        <w:rPr>
          <w:rFonts w:asciiTheme="majorHAnsi" w:eastAsiaTheme="minorHAnsi" w:hAnsiTheme="majorHAnsi" w:cstheme="majorHAnsi"/>
          <w:sz w:val="22"/>
          <w:szCs w:val="22"/>
          <w:lang w:val="de-DE" w:eastAsia="en-US"/>
        </w:rPr>
        <w:t>Tätigkeit</w:t>
      </w:r>
      <w:r w:rsidRPr="00EE298F">
        <w:rPr>
          <w:rFonts w:asciiTheme="majorHAnsi" w:eastAsiaTheme="minorHAnsi" w:hAnsiTheme="majorHAnsi" w:cstheme="majorHAnsi"/>
          <w:sz w:val="22"/>
          <w:szCs w:val="22"/>
          <w:lang w:val="de-DE" w:eastAsia="en-US"/>
        </w:rPr>
        <w:t xml:space="preserve"> in einer Gewerkschaft </w:t>
      </w:r>
      <w:r w:rsidR="00CB48C7">
        <w:rPr>
          <w:rFonts w:asciiTheme="majorHAnsi" w:eastAsiaTheme="minorHAnsi" w:hAnsiTheme="majorHAnsi" w:cstheme="majorHAnsi"/>
          <w:sz w:val="22"/>
          <w:szCs w:val="22"/>
          <w:lang w:val="de-DE" w:eastAsia="en-US"/>
        </w:rPr>
        <w:t>benachteiligt</w:t>
      </w:r>
      <w:r w:rsidRPr="00EE298F">
        <w:rPr>
          <w:rFonts w:asciiTheme="majorHAnsi" w:eastAsiaTheme="minorHAnsi" w:hAnsiTheme="majorHAnsi" w:cstheme="majorHAnsi"/>
          <w:sz w:val="22"/>
          <w:szCs w:val="22"/>
          <w:lang w:val="de-DE" w:eastAsia="en-US"/>
        </w:rPr>
        <w:t xml:space="preserve"> werden.</w:t>
      </w:r>
    </w:p>
    <w:p w14:paraId="530956A0" w14:textId="774C3D4B" w:rsidR="00A91DCD" w:rsidRPr="00EE298F" w:rsidRDefault="007E1975" w:rsidP="00392474">
      <w:pPr>
        <w:pStyle w:val="CM23"/>
        <w:spacing w:line="24" w:lineRule="atLeast"/>
        <w:jc w:val="both"/>
        <w:rPr>
          <w:rFonts w:asciiTheme="majorHAnsi" w:eastAsiaTheme="minorHAnsi" w:hAnsiTheme="majorHAnsi" w:cstheme="majorHAnsi"/>
          <w:sz w:val="22"/>
          <w:szCs w:val="22"/>
          <w:lang w:val="de-DE" w:eastAsia="en-US"/>
        </w:rPr>
      </w:pPr>
      <w:r>
        <w:rPr>
          <w:rFonts w:asciiTheme="majorHAnsi" w:eastAsiaTheme="minorHAnsi" w:hAnsiTheme="majorHAnsi" w:cstheme="majorHAnsi"/>
          <w:sz w:val="22"/>
          <w:szCs w:val="22"/>
          <w:lang w:val="de-DE" w:eastAsia="en-US"/>
        </w:rPr>
        <w:t xml:space="preserve">Den </w:t>
      </w:r>
      <w:r w:rsidR="00A91DCD" w:rsidRPr="00EE298F">
        <w:rPr>
          <w:rFonts w:asciiTheme="majorHAnsi" w:eastAsiaTheme="minorHAnsi" w:hAnsiTheme="majorHAnsi" w:cstheme="majorHAnsi"/>
          <w:sz w:val="22"/>
          <w:szCs w:val="22"/>
          <w:lang w:val="de-DE" w:eastAsia="en-US"/>
        </w:rPr>
        <w:t xml:space="preserve"> Arbeitnehmervertreter</w:t>
      </w:r>
      <w:r>
        <w:rPr>
          <w:rFonts w:asciiTheme="majorHAnsi" w:eastAsiaTheme="minorHAnsi" w:hAnsiTheme="majorHAnsi" w:cstheme="majorHAnsi"/>
          <w:sz w:val="22"/>
          <w:szCs w:val="22"/>
          <w:lang w:val="de-DE" w:eastAsia="en-US"/>
        </w:rPr>
        <w:t xml:space="preserve">n sind Erleichterungen zu gewähren, um ihnen die Durchführung ihrer Aufgaben zu ermöglichen. </w:t>
      </w:r>
      <w:r w:rsidR="00A91DCD" w:rsidRPr="00EE298F">
        <w:rPr>
          <w:rFonts w:asciiTheme="majorHAnsi" w:eastAsiaTheme="minorHAnsi" w:hAnsiTheme="majorHAnsi" w:cstheme="majorHAnsi"/>
          <w:sz w:val="22"/>
          <w:szCs w:val="22"/>
          <w:lang w:val="de-DE" w:eastAsia="en-US"/>
        </w:rPr>
        <w:t xml:space="preserve"> </w:t>
      </w:r>
    </w:p>
    <w:p w14:paraId="7FC42739" w14:textId="77777777" w:rsidR="004D1A59" w:rsidRPr="00EE298F" w:rsidRDefault="004D1A59" w:rsidP="00754F3E">
      <w:pPr>
        <w:pStyle w:val="Default"/>
        <w:spacing w:line="24" w:lineRule="atLeast"/>
        <w:jc w:val="both"/>
        <w:rPr>
          <w:rFonts w:asciiTheme="majorHAnsi" w:eastAsiaTheme="minorHAnsi" w:hAnsiTheme="majorHAnsi" w:cstheme="majorHAnsi"/>
          <w:color w:val="auto"/>
          <w:sz w:val="22"/>
          <w:szCs w:val="22"/>
          <w:lang w:val="de-DE" w:eastAsia="en-US"/>
        </w:rPr>
      </w:pPr>
    </w:p>
    <w:p w14:paraId="378D93E3" w14:textId="4725213A" w:rsidR="003047B9" w:rsidRPr="00EE298F" w:rsidRDefault="003047B9" w:rsidP="00CB48C7">
      <w:pPr>
        <w:spacing w:after="0" w:line="24" w:lineRule="atLeast"/>
        <w:jc w:val="both"/>
        <w:rPr>
          <w:rFonts w:asciiTheme="majorHAnsi" w:hAnsiTheme="majorHAnsi" w:cstheme="majorHAnsi"/>
          <w:lang w:val="de-DE"/>
        </w:rPr>
      </w:pPr>
      <w:r w:rsidRPr="00EE298F">
        <w:rPr>
          <w:rFonts w:asciiTheme="majorHAnsi" w:hAnsiTheme="majorHAnsi" w:cstheme="majorHAnsi"/>
          <w:lang w:val="de-DE"/>
        </w:rPr>
        <w:t xml:space="preserve">Dieser Dialog ist nur möglich, wenn der EDF-Konzern für seine Mitarbeiter, seine Kunden und generell </w:t>
      </w:r>
      <w:r w:rsidR="00CB48C7">
        <w:rPr>
          <w:rFonts w:asciiTheme="majorHAnsi" w:hAnsiTheme="majorHAnsi" w:cstheme="majorHAnsi"/>
          <w:lang w:val="de-DE"/>
        </w:rPr>
        <w:t>alle Interessengruppen im Unternehmen</w:t>
      </w:r>
      <w:r w:rsidRPr="00EE298F">
        <w:rPr>
          <w:rFonts w:asciiTheme="majorHAnsi" w:hAnsiTheme="majorHAnsi" w:cstheme="majorHAnsi"/>
          <w:lang w:val="de-DE"/>
        </w:rPr>
        <w:t xml:space="preserve"> ein offenes Ohr hat. Daher </w:t>
      </w:r>
      <w:r w:rsidR="00CB48C7">
        <w:rPr>
          <w:rFonts w:asciiTheme="majorHAnsi" w:hAnsiTheme="majorHAnsi" w:cstheme="majorHAnsi"/>
          <w:lang w:val="de-DE"/>
        </w:rPr>
        <w:t>schenkt er dem</w:t>
      </w:r>
      <w:r w:rsidRPr="00EE298F">
        <w:rPr>
          <w:rFonts w:asciiTheme="majorHAnsi" w:hAnsiTheme="majorHAnsi" w:cstheme="majorHAnsi"/>
          <w:lang w:val="de-DE"/>
        </w:rPr>
        <w:t xml:space="preserve"> Engagement seiner Mitarbeiter </w:t>
      </w:r>
      <w:r w:rsidR="00CB48C7">
        <w:rPr>
          <w:rFonts w:asciiTheme="majorHAnsi" w:hAnsiTheme="majorHAnsi" w:cstheme="majorHAnsi"/>
          <w:lang w:val="de-DE"/>
        </w:rPr>
        <w:t xml:space="preserve">besondere Beachtung </w:t>
      </w:r>
      <w:r w:rsidRPr="00EE298F">
        <w:rPr>
          <w:rFonts w:asciiTheme="majorHAnsi" w:hAnsiTheme="majorHAnsi" w:cstheme="majorHAnsi"/>
          <w:lang w:val="de-DE"/>
        </w:rPr>
        <w:t xml:space="preserve">und bewertet ihre Entwicklung regelmäßig. Der EDF-Konzern ist einer </w:t>
      </w:r>
      <w:r w:rsidR="00CB48C7">
        <w:rPr>
          <w:rFonts w:asciiTheme="majorHAnsi" w:hAnsiTheme="majorHAnsi" w:cstheme="majorHAnsi"/>
          <w:lang w:val="de-DE"/>
        </w:rPr>
        <w:t>hohen</w:t>
      </w:r>
      <w:r w:rsidRPr="00EE298F">
        <w:rPr>
          <w:rFonts w:asciiTheme="majorHAnsi" w:hAnsiTheme="majorHAnsi" w:cstheme="majorHAnsi"/>
          <w:lang w:val="de-DE"/>
        </w:rPr>
        <w:t xml:space="preserve"> Servicequalität verbunden und bewertet jedes Jahr die Zufriedenheit seiner Kunden.</w:t>
      </w:r>
    </w:p>
    <w:p w14:paraId="5E9D255B" w14:textId="77777777" w:rsidR="008D2ABA" w:rsidRPr="00EE298F" w:rsidRDefault="008D2ABA" w:rsidP="00754F3E">
      <w:pPr>
        <w:spacing w:after="0" w:line="24" w:lineRule="atLeast"/>
        <w:jc w:val="both"/>
        <w:rPr>
          <w:rFonts w:asciiTheme="majorHAnsi" w:hAnsiTheme="majorHAnsi" w:cstheme="majorHAnsi"/>
          <w:lang w:val="de-DE"/>
        </w:rPr>
      </w:pPr>
    </w:p>
    <w:p w14:paraId="4DAEEA3A" w14:textId="77777777" w:rsidR="00724990" w:rsidRPr="00EE298F" w:rsidRDefault="00724990" w:rsidP="00754F3E">
      <w:pPr>
        <w:spacing w:after="0" w:line="24" w:lineRule="atLeast"/>
        <w:jc w:val="both"/>
        <w:rPr>
          <w:rFonts w:asciiTheme="majorHAnsi" w:hAnsiTheme="majorHAnsi" w:cstheme="majorHAnsi"/>
          <w:b/>
          <w:lang w:val="de-DE"/>
        </w:rPr>
      </w:pPr>
      <w:r w:rsidRPr="00EE298F">
        <w:rPr>
          <w:rFonts w:asciiTheme="majorHAnsi" w:hAnsiTheme="majorHAnsi" w:cstheme="majorHAnsi"/>
          <w:b/>
          <w:lang w:val="de-DE"/>
        </w:rPr>
        <w:br w:type="page"/>
      </w:r>
    </w:p>
    <w:p w14:paraId="4A5C8890" w14:textId="1CA1BDEC" w:rsidR="00ED6A6C" w:rsidRPr="00EE298F" w:rsidRDefault="00C65291" w:rsidP="00C65291">
      <w:pPr>
        <w:pStyle w:val="NormalWeb"/>
        <w:kinsoku w:val="0"/>
        <w:overflowPunct w:val="0"/>
        <w:spacing w:before="0" w:beforeAutospacing="0" w:after="0" w:afterAutospacing="0" w:line="24" w:lineRule="atLeast"/>
        <w:jc w:val="center"/>
        <w:textAlignment w:val="baseline"/>
        <w:rPr>
          <w:rFonts w:asciiTheme="majorHAnsi" w:eastAsia="SimSun" w:hAnsiTheme="majorHAnsi" w:cstheme="majorHAnsi"/>
          <w:b/>
          <w:bCs/>
          <w:caps/>
          <w:color w:val="1F4E79" w:themeColor="accent1" w:themeShade="80"/>
          <w:kern w:val="24"/>
          <w:sz w:val="32"/>
          <w:szCs w:val="32"/>
          <w:lang w:val="de-DE" w:eastAsia="en-US"/>
        </w:rPr>
      </w:pPr>
      <w:r w:rsidRPr="00EE298F">
        <w:rPr>
          <w:rFonts w:asciiTheme="majorHAnsi" w:eastAsia="SimSun" w:hAnsiTheme="majorHAnsi" w:cstheme="majorHAnsi"/>
          <w:b/>
          <w:bCs/>
          <w:caps/>
          <w:color w:val="1F4E79" w:themeColor="accent1" w:themeShade="80"/>
          <w:kern w:val="24"/>
          <w:sz w:val="32"/>
          <w:szCs w:val="32"/>
          <w:lang w:val="de-DE" w:eastAsia="en-US"/>
        </w:rPr>
        <w:lastRenderedPageBreak/>
        <w:t xml:space="preserve">UNTERSTÜTZUNG </w:t>
      </w:r>
      <w:r w:rsidR="009F4B30">
        <w:rPr>
          <w:rFonts w:asciiTheme="majorHAnsi" w:eastAsia="SimSun" w:hAnsiTheme="majorHAnsi" w:cstheme="majorHAnsi"/>
          <w:b/>
          <w:bCs/>
          <w:caps/>
          <w:color w:val="1F4E79" w:themeColor="accent1" w:themeShade="80"/>
          <w:kern w:val="24"/>
          <w:sz w:val="32"/>
          <w:szCs w:val="32"/>
          <w:lang w:val="de-DE" w:eastAsia="en-US"/>
        </w:rPr>
        <w:t>DER</w:t>
      </w:r>
      <w:r w:rsidRPr="00EE298F">
        <w:rPr>
          <w:rFonts w:asciiTheme="majorHAnsi" w:eastAsia="SimSun" w:hAnsiTheme="majorHAnsi" w:cstheme="majorHAnsi"/>
          <w:b/>
          <w:bCs/>
          <w:caps/>
          <w:color w:val="1F4E79" w:themeColor="accent1" w:themeShade="80"/>
          <w:kern w:val="24"/>
          <w:sz w:val="32"/>
          <w:szCs w:val="32"/>
          <w:lang w:val="de-DE" w:eastAsia="en-US"/>
        </w:rPr>
        <w:t xml:space="preserve"> BEVÖLKERUNG</w:t>
      </w:r>
      <w:r w:rsidR="003E033A" w:rsidRPr="00EE298F">
        <w:rPr>
          <w:rFonts w:asciiTheme="majorHAnsi" w:eastAsia="SimSun" w:hAnsiTheme="majorHAnsi" w:cstheme="majorHAnsi"/>
          <w:b/>
          <w:bCs/>
          <w:caps/>
          <w:color w:val="1F4E79" w:themeColor="accent1" w:themeShade="80"/>
          <w:kern w:val="24"/>
          <w:sz w:val="32"/>
          <w:szCs w:val="32"/>
          <w:lang w:val="de-DE" w:eastAsia="en-US"/>
        </w:rPr>
        <w:t xml:space="preserve"> </w:t>
      </w:r>
    </w:p>
    <w:p w14:paraId="5AEFDFD1" w14:textId="53109A95" w:rsidR="003E033A" w:rsidRPr="00EE298F" w:rsidRDefault="00C65291" w:rsidP="00C65291">
      <w:pPr>
        <w:pStyle w:val="NormalWeb"/>
        <w:kinsoku w:val="0"/>
        <w:overflowPunct w:val="0"/>
        <w:spacing w:before="0" w:beforeAutospacing="0" w:after="0" w:afterAutospacing="0" w:line="24" w:lineRule="atLeast"/>
        <w:jc w:val="center"/>
        <w:textAlignment w:val="baseline"/>
        <w:rPr>
          <w:rFonts w:asciiTheme="majorHAnsi" w:eastAsia="SimSun" w:hAnsiTheme="majorHAnsi" w:cstheme="majorHAnsi"/>
          <w:b/>
          <w:bCs/>
          <w:caps/>
          <w:color w:val="1F4E79" w:themeColor="accent1" w:themeShade="80"/>
          <w:kern w:val="24"/>
          <w:sz w:val="32"/>
          <w:szCs w:val="32"/>
          <w:lang w:val="de-DE" w:eastAsia="en-US"/>
        </w:rPr>
      </w:pPr>
      <w:r w:rsidRPr="00EE298F">
        <w:rPr>
          <w:rFonts w:asciiTheme="majorHAnsi" w:eastAsia="SimSun" w:hAnsiTheme="majorHAnsi" w:cstheme="majorHAnsi"/>
          <w:b/>
          <w:bCs/>
          <w:caps/>
          <w:color w:val="1F4E79" w:themeColor="accent1" w:themeShade="80"/>
          <w:kern w:val="24"/>
          <w:sz w:val="32"/>
          <w:szCs w:val="32"/>
          <w:lang w:val="de-DE" w:eastAsia="en-US"/>
        </w:rPr>
        <w:t xml:space="preserve">UND </w:t>
      </w:r>
      <w:r w:rsidR="009F4B30">
        <w:rPr>
          <w:rFonts w:asciiTheme="majorHAnsi" w:eastAsia="SimSun" w:hAnsiTheme="majorHAnsi" w:cstheme="majorHAnsi"/>
          <w:b/>
          <w:bCs/>
          <w:caps/>
          <w:color w:val="1F4E79" w:themeColor="accent1" w:themeShade="80"/>
          <w:kern w:val="24"/>
          <w:sz w:val="32"/>
          <w:szCs w:val="32"/>
          <w:lang w:val="de-DE" w:eastAsia="en-US"/>
        </w:rPr>
        <w:t xml:space="preserve">BERÜCKSICHTIGUNG DER </w:t>
      </w:r>
      <w:r w:rsidRPr="00EE298F">
        <w:rPr>
          <w:rFonts w:asciiTheme="majorHAnsi" w:eastAsia="SimSun" w:hAnsiTheme="majorHAnsi" w:cstheme="majorHAnsi"/>
          <w:b/>
          <w:bCs/>
          <w:caps/>
          <w:color w:val="1F4E79" w:themeColor="accent1" w:themeShade="80"/>
          <w:kern w:val="24"/>
          <w:sz w:val="32"/>
          <w:szCs w:val="32"/>
          <w:lang w:val="de-DE" w:eastAsia="en-US"/>
        </w:rPr>
        <w:t>REGION</w:t>
      </w:r>
      <w:r w:rsidR="009F4B30">
        <w:rPr>
          <w:rFonts w:asciiTheme="majorHAnsi" w:eastAsia="SimSun" w:hAnsiTheme="majorHAnsi" w:cstheme="majorHAnsi"/>
          <w:b/>
          <w:bCs/>
          <w:caps/>
          <w:color w:val="1F4E79" w:themeColor="accent1" w:themeShade="80"/>
          <w:kern w:val="24"/>
          <w:sz w:val="32"/>
          <w:szCs w:val="32"/>
          <w:lang w:val="de-DE" w:eastAsia="en-US"/>
        </w:rPr>
        <w:t>AL</w:t>
      </w:r>
      <w:r w:rsidRPr="00EE298F">
        <w:rPr>
          <w:rFonts w:asciiTheme="majorHAnsi" w:eastAsia="SimSun" w:hAnsiTheme="majorHAnsi" w:cstheme="majorHAnsi"/>
          <w:b/>
          <w:bCs/>
          <w:caps/>
          <w:color w:val="1F4E79" w:themeColor="accent1" w:themeShade="80"/>
          <w:kern w:val="24"/>
          <w:sz w:val="32"/>
          <w:szCs w:val="32"/>
          <w:lang w:val="de-DE" w:eastAsia="en-US"/>
        </w:rPr>
        <w:t>EN</w:t>
      </w:r>
      <w:r w:rsidR="009F4B30">
        <w:rPr>
          <w:rFonts w:asciiTheme="majorHAnsi" w:eastAsia="SimSun" w:hAnsiTheme="majorHAnsi" w:cstheme="majorHAnsi"/>
          <w:b/>
          <w:bCs/>
          <w:caps/>
          <w:color w:val="1F4E79" w:themeColor="accent1" w:themeShade="80"/>
          <w:kern w:val="24"/>
          <w:sz w:val="32"/>
          <w:szCs w:val="32"/>
          <w:lang w:val="de-DE" w:eastAsia="en-US"/>
        </w:rPr>
        <w:t xml:space="preserve"> UMGEBUNG</w:t>
      </w:r>
    </w:p>
    <w:p w14:paraId="3F6A3728" w14:textId="77777777" w:rsidR="00EF39DD" w:rsidRPr="00EE298F" w:rsidRDefault="00EF39DD" w:rsidP="00F43A25">
      <w:pPr>
        <w:spacing w:after="0" w:line="24" w:lineRule="atLeast"/>
        <w:jc w:val="both"/>
        <w:rPr>
          <w:rFonts w:asciiTheme="majorHAnsi" w:eastAsia="SimSun" w:hAnsiTheme="majorHAnsi" w:cstheme="majorHAnsi"/>
          <w:b/>
          <w:bCs/>
          <w:color w:val="C45911" w:themeColor="accent2" w:themeShade="BF"/>
          <w:kern w:val="24"/>
          <w:sz w:val="24"/>
          <w:szCs w:val="24"/>
          <w:lang w:val="de-DE"/>
        </w:rPr>
      </w:pPr>
    </w:p>
    <w:p w14:paraId="68D2D863" w14:textId="1A70512A" w:rsidR="006F1808" w:rsidRPr="00165CEC" w:rsidRDefault="00F43A25" w:rsidP="00165CEC">
      <w:pPr>
        <w:spacing w:after="0" w:line="24" w:lineRule="atLeast"/>
        <w:rPr>
          <w:rFonts w:asciiTheme="majorHAnsi" w:hAnsiTheme="majorHAnsi" w:cstheme="majorHAnsi"/>
          <w:b/>
          <w:color w:val="ED7D31" w:themeColor="accent2"/>
          <w:sz w:val="24"/>
          <w:szCs w:val="24"/>
          <w:lang w:val="de-DE"/>
        </w:rPr>
      </w:pPr>
      <w:r w:rsidRPr="00165CEC">
        <w:rPr>
          <w:rFonts w:asciiTheme="majorHAnsi" w:hAnsiTheme="majorHAnsi" w:cstheme="majorHAnsi"/>
          <w:b/>
          <w:color w:val="ED7D31" w:themeColor="accent2"/>
          <w:sz w:val="24"/>
          <w:szCs w:val="24"/>
          <w:lang w:val="de-DE"/>
        </w:rPr>
        <w:t>13</w:t>
      </w:r>
      <w:r w:rsidR="006F1808" w:rsidRPr="00165CEC">
        <w:rPr>
          <w:rFonts w:asciiTheme="majorHAnsi" w:hAnsiTheme="majorHAnsi" w:cstheme="majorHAnsi"/>
          <w:b/>
          <w:color w:val="ED7D31" w:themeColor="accent2"/>
          <w:sz w:val="24"/>
          <w:szCs w:val="24"/>
          <w:lang w:val="de-DE"/>
        </w:rPr>
        <w:t xml:space="preserve">- </w:t>
      </w:r>
      <w:r w:rsidR="00C65291" w:rsidRPr="00165CEC">
        <w:rPr>
          <w:rFonts w:asciiTheme="majorHAnsi" w:hAnsiTheme="majorHAnsi" w:cstheme="majorHAnsi"/>
          <w:b/>
          <w:color w:val="ED7D31" w:themeColor="accent2"/>
          <w:sz w:val="24"/>
          <w:szCs w:val="24"/>
          <w:lang w:val="de-DE"/>
        </w:rPr>
        <w:t>Aktive</w:t>
      </w:r>
      <w:r w:rsidR="009F4B30" w:rsidRPr="00165CEC">
        <w:rPr>
          <w:rFonts w:asciiTheme="majorHAnsi" w:hAnsiTheme="majorHAnsi" w:cstheme="majorHAnsi"/>
          <w:b/>
          <w:color w:val="ED7D31" w:themeColor="accent2"/>
          <w:sz w:val="24"/>
          <w:szCs w:val="24"/>
          <w:lang w:val="de-DE"/>
        </w:rPr>
        <w:t xml:space="preserve"> Mitwirkung an der</w:t>
      </w:r>
      <w:r w:rsidR="00C65291" w:rsidRPr="00165CEC">
        <w:rPr>
          <w:rFonts w:asciiTheme="majorHAnsi" w:hAnsiTheme="majorHAnsi" w:cstheme="majorHAnsi"/>
          <w:b/>
          <w:color w:val="ED7D31" w:themeColor="accent2"/>
          <w:sz w:val="24"/>
          <w:szCs w:val="24"/>
          <w:lang w:val="de-DE"/>
        </w:rPr>
        <w:t xml:space="preserve"> wirtschaftliche</w:t>
      </w:r>
      <w:r w:rsidR="009F4B30" w:rsidRPr="00165CEC">
        <w:rPr>
          <w:rFonts w:asciiTheme="majorHAnsi" w:hAnsiTheme="majorHAnsi" w:cstheme="majorHAnsi"/>
          <w:b/>
          <w:color w:val="ED7D31" w:themeColor="accent2"/>
          <w:sz w:val="24"/>
          <w:szCs w:val="24"/>
          <w:lang w:val="de-DE"/>
        </w:rPr>
        <w:t>n</w:t>
      </w:r>
      <w:r w:rsidR="00C65291" w:rsidRPr="00165CEC">
        <w:rPr>
          <w:rFonts w:asciiTheme="majorHAnsi" w:hAnsiTheme="majorHAnsi" w:cstheme="majorHAnsi"/>
          <w:b/>
          <w:color w:val="ED7D31" w:themeColor="accent2"/>
          <w:sz w:val="24"/>
          <w:szCs w:val="24"/>
          <w:lang w:val="de-DE"/>
        </w:rPr>
        <w:t xml:space="preserve"> und soziale</w:t>
      </w:r>
      <w:r w:rsidR="009F4B30" w:rsidRPr="00165CEC">
        <w:rPr>
          <w:rFonts w:asciiTheme="majorHAnsi" w:hAnsiTheme="majorHAnsi" w:cstheme="majorHAnsi"/>
          <w:b/>
          <w:color w:val="ED7D31" w:themeColor="accent2"/>
          <w:sz w:val="24"/>
          <w:szCs w:val="24"/>
          <w:lang w:val="de-DE"/>
        </w:rPr>
        <w:t>n Entwicklung der Regionen</w:t>
      </w:r>
    </w:p>
    <w:p w14:paraId="61E665AA" w14:textId="77777777" w:rsidR="009F4B30" w:rsidRDefault="009F4B30" w:rsidP="00754F3E">
      <w:pPr>
        <w:pStyle w:val="CM23"/>
        <w:spacing w:line="24" w:lineRule="atLeast"/>
        <w:jc w:val="both"/>
        <w:rPr>
          <w:rFonts w:asciiTheme="majorHAnsi" w:eastAsiaTheme="minorHAnsi" w:hAnsiTheme="majorHAnsi" w:cstheme="majorHAnsi"/>
          <w:b/>
          <w:sz w:val="22"/>
          <w:szCs w:val="22"/>
          <w:lang w:val="de-DE" w:eastAsia="en-US"/>
        </w:rPr>
      </w:pPr>
    </w:p>
    <w:p w14:paraId="26F2D62D" w14:textId="76FDCD82" w:rsidR="002607FA" w:rsidRPr="00EE298F" w:rsidRDefault="002607FA" w:rsidP="00CB48C7">
      <w:pPr>
        <w:pStyle w:val="CM23"/>
        <w:spacing w:line="24" w:lineRule="atLeast"/>
        <w:jc w:val="both"/>
        <w:rPr>
          <w:rFonts w:asciiTheme="majorHAnsi" w:eastAsiaTheme="minorHAnsi" w:hAnsiTheme="majorHAnsi" w:cstheme="majorHAnsi"/>
          <w:b/>
          <w:sz w:val="22"/>
          <w:szCs w:val="22"/>
          <w:lang w:val="de-DE" w:eastAsia="en-US"/>
        </w:rPr>
      </w:pPr>
      <w:r w:rsidRPr="00EE298F">
        <w:rPr>
          <w:rFonts w:asciiTheme="majorHAnsi" w:eastAsiaTheme="minorHAnsi" w:hAnsiTheme="majorHAnsi" w:cstheme="majorHAnsi"/>
          <w:b/>
          <w:sz w:val="22"/>
          <w:szCs w:val="22"/>
          <w:lang w:val="de-DE" w:eastAsia="en-US"/>
        </w:rPr>
        <w:t>Der EDF-Konzern fügt sich optimal in die Regionen und Gemeinschaften ein, in denen er vertreten ist.</w:t>
      </w:r>
    </w:p>
    <w:p w14:paraId="1FB3920B" w14:textId="77777777" w:rsidR="00D70ED0" w:rsidRPr="00EE298F" w:rsidRDefault="00D70ED0" w:rsidP="00754F3E">
      <w:pPr>
        <w:pStyle w:val="Default"/>
        <w:jc w:val="both"/>
        <w:rPr>
          <w:rFonts w:asciiTheme="majorHAnsi" w:hAnsiTheme="majorHAnsi" w:cstheme="majorHAnsi"/>
          <w:sz w:val="22"/>
          <w:szCs w:val="22"/>
          <w:lang w:val="de-DE" w:eastAsia="en-US"/>
        </w:rPr>
      </w:pPr>
    </w:p>
    <w:p w14:paraId="1F584219" w14:textId="68ADE2ED" w:rsidR="002607FA" w:rsidRPr="00EE298F" w:rsidRDefault="002607FA" w:rsidP="00DC27F5">
      <w:pPr>
        <w:pStyle w:val="Default"/>
        <w:spacing w:line="24" w:lineRule="atLeast"/>
        <w:jc w:val="both"/>
        <w:rPr>
          <w:rFonts w:asciiTheme="majorHAnsi" w:eastAsiaTheme="minorHAnsi" w:hAnsiTheme="majorHAnsi" w:cstheme="majorHAnsi"/>
          <w:sz w:val="22"/>
          <w:szCs w:val="22"/>
          <w:lang w:val="de-DE" w:eastAsia="en-US"/>
        </w:rPr>
      </w:pPr>
      <w:r w:rsidRPr="00EE298F">
        <w:rPr>
          <w:rFonts w:asciiTheme="majorHAnsi" w:eastAsiaTheme="minorHAnsi" w:hAnsiTheme="majorHAnsi" w:cstheme="majorHAnsi"/>
          <w:sz w:val="22"/>
          <w:szCs w:val="22"/>
          <w:lang w:val="de-DE" w:eastAsia="en-US"/>
        </w:rPr>
        <w:t>Die Unterzeichner unterstützen die Maßnahmen zu</w:t>
      </w:r>
      <w:r w:rsidR="006D7C40">
        <w:rPr>
          <w:rFonts w:asciiTheme="majorHAnsi" w:eastAsiaTheme="minorHAnsi" w:hAnsiTheme="majorHAnsi" w:cstheme="majorHAnsi"/>
          <w:sz w:val="22"/>
          <w:szCs w:val="22"/>
          <w:lang w:val="de-DE" w:eastAsia="en-US"/>
        </w:rPr>
        <w:t>m Schutz der</w:t>
      </w:r>
      <w:r w:rsidRPr="00EE298F">
        <w:rPr>
          <w:rFonts w:asciiTheme="majorHAnsi" w:eastAsiaTheme="minorHAnsi" w:hAnsiTheme="majorHAnsi" w:cstheme="majorHAnsi"/>
          <w:sz w:val="22"/>
          <w:szCs w:val="22"/>
          <w:lang w:val="de-DE" w:eastAsia="en-US"/>
        </w:rPr>
        <w:t xml:space="preserve"> Umwelt und </w:t>
      </w:r>
      <w:r w:rsidR="006D7C40">
        <w:rPr>
          <w:rFonts w:asciiTheme="majorHAnsi" w:eastAsiaTheme="minorHAnsi" w:hAnsiTheme="majorHAnsi" w:cstheme="majorHAnsi"/>
          <w:sz w:val="22"/>
          <w:szCs w:val="22"/>
          <w:lang w:val="de-DE" w:eastAsia="en-US"/>
        </w:rPr>
        <w:t xml:space="preserve">für </w:t>
      </w:r>
      <w:r w:rsidRPr="00EE298F">
        <w:rPr>
          <w:rFonts w:asciiTheme="majorHAnsi" w:eastAsiaTheme="minorHAnsi" w:hAnsiTheme="majorHAnsi" w:cstheme="majorHAnsi"/>
          <w:sz w:val="22"/>
          <w:szCs w:val="22"/>
          <w:lang w:val="de-DE" w:eastAsia="en-US"/>
        </w:rPr>
        <w:t xml:space="preserve">einen </w:t>
      </w:r>
      <w:r w:rsidR="006D7C40">
        <w:rPr>
          <w:rFonts w:asciiTheme="majorHAnsi" w:eastAsiaTheme="minorHAnsi" w:hAnsiTheme="majorHAnsi" w:cstheme="majorHAnsi"/>
          <w:sz w:val="22"/>
          <w:szCs w:val="22"/>
          <w:lang w:val="de-DE" w:eastAsia="en-US"/>
        </w:rPr>
        <w:t>gerechten</w:t>
      </w:r>
      <w:r w:rsidRPr="00EE298F">
        <w:rPr>
          <w:rFonts w:asciiTheme="majorHAnsi" w:eastAsiaTheme="minorHAnsi" w:hAnsiTheme="majorHAnsi" w:cstheme="majorHAnsi"/>
          <w:sz w:val="22"/>
          <w:szCs w:val="22"/>
          <w:lang w:val="de-DE" w:eastAsia="en-US"/>
        </w:rPr>
        <w:t xml:space="preserve"> Übergang zu einer nachhaltigen und sozial ver</w:t>
      </w:r>
      <w:r w:rsidR="00DC27F5">
        <w:rPr>
          <w:rFonts w:asciiTheme="majorHAnsi" w:eastAsiaTheme="minorHAnsi" w:hAnsiTheme="majorHAnsi" w:cstheme="majorHAnsi"/>
          <w:sz w:val="22"/>
          <w:szCs w:val="22"/>
          <w:lang w:val="de-DE" w:eastAsia="en-US"/>
        </w:rPr>
        <w:t>träglichen</w:t>
      </w:r>
      <w:r w:rsidRPr="00EE298F">
        <w:rPr>
          <w:rFonts w:asciiTheme="majorHAnsi" w:eastAsiaTheme="minorHAnsi" w:hAnsiTheme="majorHAnsi" w:cstheme="majorHAnsi"/>
          <w:sz w:val="22"/>
          <w:szCs w:val="22"/>
          <w:lang w:val="de-DE" w:eastAsia="en-US"/>
        </w:rPr>
        <w:t xml:space="preserve"> Wirtschaft.</w:t>
      </w:r>
    </w:p>
    <w:p w14:paraId="2B141A81" w14:textId="33DAD624" w:rsidR="002607FA" w:rsidRPr="00EE298F" w:rsidRDefault="002607FA" w:rsidP="00754F3E">
      <w:pPr>
        <w:kinsoku w:val="0"/>
        <w:overflowPunct w:val="0"/>
        <w:spacing w:after="0" w:line="24" w:lineRule="atLeast"/>
        <w:jc w:val="both"/>
        <w:textAlignment w:val="baseline"/>
        <w:rPr>
          <w:rFonts w:asciiTheme="majorHAnsi" w:hAnsiTheme="majorHAnsi" w:cstheme="majorHAnsi"/>
          <w:color w:val="000000"/>
          <w:lang w:val="de-DE"/>
        </w:rPr>
      </w:pPr>
      <w:r w:rsidRPr="00EE298F">
        <w:rPr>
          <w:rFonts w:asciiTheme="majorHAnsi" w:hAnsiTheme="majorHAnsi" w:cstheme="majorHAnsi"/>
          <w:color w:val="000000"/>
          <w:lang w:val="de-DE"/>
        </w:rPr>
        <w:t>Der Konzern vermeidet die Produktion von konventionellem Müll und begünstigt Recycling und Verwertung.</w:t>
      </w:r>
    </w:p>
    <w:p w14:paraId="6D55E516" w14:textId="63A3237D" w:rsidR="002607FA" w:rsidRPr="00EE298F" w:rsidRDefault="002607FA" w:rsidP="00DC27F5">
      <w:pPr>
        <w:spacing w:after="0" w:line="24" w:lineRule="atLeast"/>
        <w:jc w:val="both"/>
        <w:rPr>
          <w:rFonts w:asciiTheme="majorHAnsi" w:hAnsiTheme="majorHAnsi" w:cstheme="majorHAnsi"/>
          <w:color w:val="0D0D0D" w:themeColor="text1" w:themeTint="F2"/>
          <w:lang w:val="de-DE"/>
        </w:rPr>
      </w:pPr>
      <w:r w:rsidRPr="00EE298F">
        <w:rPr>
          <w:rFonts w:asciiTheme="majorHAnsi" w:hAnsiTheme="majorHAnsi" w:cstheme="majorHAnsi"/>
          <w:color w:val="0D0D0D" w:themeColor="text1" w:themeTint="F2"/>
          <w:lang w:val="de-DE"/>
        </w:rPr>
        <w:t xml:space="preserve">Er leistet ferner einen Beitrag zum Schutz und zum Erhalt der Umwelt im Wege einer landschaftlichen Integration und der Durchführung von Umweltanalysen </w:t>
      </w:r>
      <w:r w:rsidR="00DC27F5">
        <w:rPr>
          <w:rFonts w:asciiTheme="majorHAnsi" w:hAnsiTheme="majorHAnsi" w:cstheme="majorHAnsi"/>
          <w:color w:val="0D0D0D" w:themeColor="text1" w:themeTint="F2"/>
          <w:lang w:val="de-DE"/>
        </w:rPr>
        <w:t>bei N</w:t>
      </w:r>
      <w:r w:rsidRPr="00EE298F">
        <w:rPr>
          <w:rFonts w:asciiTheme="majorHAnsi" w:hAnsiTheme="majorHAnsi" w:cstheme="majorHAnsi"/>
          <w:color w:val="0D0D0D" w:themeColor="text1" w:themeTint="F2"/>
          <w:lang w:val="de-DE"/>
        </w:rPr>
        <w:t>eu</w:t>
      </w:r>
      <w:r w:rsidR="00DC27F5">
        <w:rPr>
          <w:rFonts w:asciiTheme="majorHAnsi" w:hAnsiTheme="majorHAnsi" w:cstheme="majorHAnsi"/>
          <w:color w:val="0D0D0D" w:themeColor="text1" w:themeTint="F2"/>
          <w:lang w:val="de-DE"/>
        </w:rPr>
        <w:t>b</w:t>
      </w:r>
      <w:r w:rsidRPr="00EE298F">
        <w:rPr>
          <w:rFonts w:asciiTheme="majorHAnsi" w:hAnsiTheme="majorHAnsi" w:cstheme="majorHAnsi"/>
          <w:color w:val="0D0D0D" w:themeColor="text1" w:themeTint="F2"/>
          <w:lang w:val="de-DE"/>
        </w:rPr>
        <w:t>auten.</w:t>
      </w:r>
    </w:p>
    <w:p w14:paraId="7818EAAF" w14:textId="77777777" w:rsidR="00B977F8" w:rsidRPr="00EE298F" w:rsidRDefault="00B977F8" w:rsidP="00754F3E">
      <w:pPr>
        <w:pStyle w:val="Default"/>
        <w:spacing w:line="24" w:lineRule="atLeast"/>
        <w:jc w:val="both"/>
        <w:rPr>
          <w:rFonts w:asciiTheme="majorHAnsi" w:eastAsiaTheme="minorHAnsi" w:hAnsiTheme="majorHAnsi" w:cstheme="majorHAnsi"/>
          <w:sz w:val="22"/>
          <w:szCs w:val="22"/>
          <w:lang w:val="de-DE" w:eastAsia="en-US"/>
        </w:rPr>
      </w:pPr>
    </w:p>
    <w:p w14:paraId="653ED988" w14:textId="23FE6F0E" w:rsidR="002607FA" w:rsidRPr="00EE298F" w:rsidRDefault="002607FA" w:rsidP="00754F3E">
      <w:pPr>
        <w:pStyle w:val="Default"/>
        <w:spacing w:line="24" w:lineRule="atLeast"/>
        <w:jc w:val="both"/>
        <w:rPr>
          <w:rFonts w:asciiTheme="majorHAnsi" w:hAnsiTheme="majorHAnsi" w:cstheme="majorHAnsi"/>
          <w:sz w:val="22"/>
          <w:szCs w:val="22"/>
          <w:lang w:val="de-DE"/>
        </w:rPr>
      </w:pPr>
      <w:r w:rsidRPr="00EE298F">
        <w:rPr>
          <w:rFonts w:asciiTheme="majorHAnsi" w:hAnsiTheme="majorHAnsi" w:cstheme="majorHAnsi"/>
          <w:sz w:val="22"/>
          <w:szCs w:val="22"/>
          <w:lang w:val="de-DE"/>
        </w:rPr>
        <w:t>Der EDF-Konzern entwickelt die Stromnutzung im verbrauchernahen Bereich (Gebäude, Mobilität, Industrie usw.) und innovative Lösungen für energetische Effizienz, damit jeder Kunde seinen Verbrauch optimieren kann.</w:t>
      </w:r>
    </w:p>
    <w:p w14:paraId="00F4561D" w14:textId="77777777" w:rsidR="00DA0E63" w:rsidRPr="00EE298F" w:rsidRDefault="00DA0E63" w:rsidP="00754F3E">
      <w:pPr>
        <w:kinsoku w:val="0"/>
        <w:overflowPunct w:val="0"/>
        <w:spacing w:after="0" w:line="24" w:lineRule="atLeast"/>
        <w:jc w:val="both"/>
        <w:textAlignment w:val="baseline"/>
        <w:rPr>
          <w:rFonts w:asciiTheme="majorHAnsi" w:hAnsiTheme="majorHAnsi" w:cstheme="majorHAnsi"/>
          <w:color w:val="000000"/>
          <w:lang w:val="de-DE"/>
        </w:rPr>
      </w:pPr>
    </w:p>
    <w:p w14:paraId="72F737C3" w14:textId="41C0831C" w:rsidR="002607FA" w:rsidRPr="00EE298F" w:rsidRDefault="002607FA" w:rsidP="00DC27F5">
      <w:pPr>
        <w:kinsoku w:val="0"/>
        <w:overflowPunct w:val="0"/>
        <w:spacing w:after="0" w:line="24" w:lineRule="atLeast"/>
        <w:jc w:val="both"/>
        <w:textAlignment w:val="baseline"/>
        <w:rPr>
          <w:rFonts w:asciiTheme="majorHAnsi" w:hAnsiTheme="majorHAnsi" w:cstheme="majorHAnsi"/>
          <w:color w:val="000000"/>
          <w:lang w:val="de-DE"/>
        </w:rPr>
      </w:pPr>
      <w:r w:rsidRPr="00EE298F">
        <w:rPr>
          <w:rFonts w:asciiTheme="majorHAnsi" w:hAnsiTheme="majorHAnsi" w:cstheme="majorHAnsi"/>
          <w:color w:val="000000"/>
          <w:lang w:val="de-DE"/>
        </w:rPr>
        <w:t>Der Konzern unterstützt die neuen Methoden der nachhaltigen Mobilität für seine eigenen Fahrzeugflotten und die seiner Mitarbeiter (Car-Sharing, Ladestationen usw.). Er entwickelt</w:t>
      </w:r>
      <w:r w:rsidR="00DC27F5">
        <w:rPr>
          <w:rFonts w:asciiTheme="majorHAnsi" w:hAnsiTheme="majorHAnsi" w:cstheme="majorHAnsi"/>
          <w:color w:val="000000"/>
          <w:lang w:val="de-DE"/>
        </w:rPr>
        <w:t xml:space="preserve"> alternative Lösungen, um Reisetätigkeiten</w:t>
      </w:r>
      <w:r w:rsidRPr="00EE298F">
        <w:rPr>
          <w:rFonts w:asciiTheme="majorHAnsi" w:hAnsiTheme="majorHAnsi" w:cstheme="majorHAnsi"/>
          <w:color w:val="000000"/>
          <w:lang w:val="de-DE"/>
        </w:rPr>
        <w:t xml:space="preserve"> </w:t>
      </w:r>
      <w:r w:rsidR="00DC27F5">
        <w:rPr>
          <w:rFonts w:asciiTheme="majorHAnsi" w:hAnsiTheme="majorHAnsi" w:cstheme="majorHAnsi"/>
          <w:color w:val="000000"/>
          <w:lang w:val="de-DE"/>
        </w:rPr>
        <w:t>durch</w:t>
      </w:r>
      <w:r w:rsidRPr="00EE298F">
        <w:rPr>
          <w:rFonts w:asciiTheme="majorHAnsi" w:hAnsiTheme="majorHAnsi" w:cstheme="majorHAnsi"/>
          <w:color w:val="000000"/>
          <w:lang w:val="de-DE"/>
        </w:rPr>
        <w:t xml:space="preserve"> </w:t>
      </w:r>
      <w:proofErr w:type="spellStart"/>
      <w:r w:rsidRPr="00EE298F">
        <w:rPr>
          <w:rFonts w:asciiTheme="majorHAnsi" w:hAnsiTheme="majorHAnsi" w:cstheme="majorHAnsi"/>
          <w:color w:val="000000"/>
          <w:lang w:val="de-DE"/>
        </w:rPr>
        <w:t>kollaborative</w:t>
      </w:r>
      <w:proofErr w:type="spellEnd"/>
      <w:r w:rsidRPr="00EE298F">
        <w:rPr>
          <w:rFonts w:asciiTheme="majorHAnsi" w:hAnsiTheme="majorHAnsi" w:cstheme="majorHAnsi"/>
          <w:color w:val="000000"/>
          <w:lang w:val="de-DE"/>
        </w:rPr>
        <w:t xml:space="preserve"> Tools, digitale Ausrüstungen, Home Office usw.</w:t>
      </w:r>
      <w:r w:rsidR="00DC27F5">
        <w:rPr>
          <w:rFonts w:asciiTheme="majorHAnsi" w:hAnsiTheme="majorHAnsi" w:cstheme="majorHAnsi"/>
          <w:color w:val="000000"/>
          <w:lang w:val="de-DE"/>
        </w:rPr>
        <w:t xml:space="preserve"> </w:t>
      </w:r>
      <w:r w:rsidR="00DC27F5" w:rsidRPr="00EE298F">
        <w:rPr>
          <w:rFonts w:asciiTheme="majorHAnsi" w:hAnsiTheme="majorHAnsi" w:cstheme="majorHAnsi"/>
          <w:color w:val="000000"/>
          <w:lang w:val="de-DE"/>
        </w:rPr>
        <w:t xml:space="preserve">zu </w:t>
      </w:r>
      <w:r w:rsidR="00DC27F5">
        <w:rPr>
          <w:rFonts w:asciiTheme="majorHAnsi" w:hAnsiTheme="majorHAnsi" w:cstheme="majorHAnsi"/>
          <w:color w:val="000000"/>
          <w:lang w:val="de-DE"/>
        </w:rPr>
        <w:t>reduzieren</w:t>
      </w:r>
      <w:r w:rsidR="00DC27F5" w:rsidRPr="00EE298F">
        <w:rPr>
          <w:rFonts w:asciiTheme="majorHAnsi" w:hAnsiTheme="majorHAnsi" w:cstheme="majorHAnsi"/>
          <w:color w:val="000000"/>
          <w:lang w:val="de-DE"/>
        </w:rPr>
        <w:t xml:space="preserve"> und zu optimieren</w:t>
      </w:r>
      <w:r w:rsidR="00DC27F5">
        <w:rPr>
          <w:rFonts w:asciiTheme="majorHAnsi" w:hAnsiTheme="majorHAnsi" w:cstheme="majorHAnsi"/>
          <w:color w:val="000000"/>
          <w:lang w:val="de-DE"/>
        </w:rPr>
        <w:t>.</w:t>
      </w:r>
    </w:p>
    <w:p w14:paraId="41C4D58B" w14:textId="77777777" w:rsidR="002A75A0" w:rsidRPr="00EE298F" w:rsidRDefault="002A75A0" w:rsidP="00754F3E">
      <w:pPr>
        <w:kinsoku w:val="0"/>
        <w:overflowPunct w:val="0"/>
        <w:spacing w:after="0" w:line="24" w:lineRule="atLeast"/>
        <w:jc w:val="both"/>
        <w:textAlignment w:val="baseline"/>
        <w:rPr>
          <w:rFonts w:asciiTheme="majorHAnsi" w:hAnsiTheme="majorHAnsi" w:cstheme="majorHAnsi"/>
          <w:color w:val="000000"/>
          <w:lang w:val="de-DE"/>
        </w:rPr>
      </w:pPr>
    </w:p>
    <w:p w14:paraId="1491C34A" w14:textId="7E724452" w:rsidR="002607FA" w:rsidRPr="00EE298F" w:rsidRDefault="002607FA" w:rsidP="00DC27F5">
      <w:pPr>
        <w:pStyle w:val="CM23"/>
        <w:spacing w:line="24" w:lineRule="atLeast"/>
        <w:jc w:val="both"/>
        <w:rPr>
          <w:rFonts w:asciiTheme="majorHAnsi" w:eastAsiaTheme="minorHAnsi" w:hAnsiTheme="majorHAnsi" w:cstheme="majorHAnsi"/>
          <w:sz w:val="22"/>
          <w:szCs w:val="22"/>
          <w:lang w:val="de-DE" w:eastAsia="en-US"/>
        </w:rPr>
      </w:pPr>
      <w:r w:rsidRPr="00EE298F">
        <w:rPr>
          <w:rFonts w:asciiTheme="majorHAnsi" w:eastAsiaTheme="minorHAnsi" w:hAnsiTheme="majorHAnsi" w:cstheme="majorHAnsi"/>
          <w:sz w:val="22"/>
          <w:szCs w:val="22"/>
          <w:lang w:val="de-DE" w:eastAsia="en-US"/>
        </w:rPr>
        <w:t>Die Unterzeichner sind der Ansicht, dass der Zugang zu Energie ein wichtige</w:t>
      </w:r>
      <w:r w:rsidR="002018EC">
        <w:rPr>
          <w:rFonts w:asciiTheme="majorHAnsi" w:eastAsiaTheme="minorHAnsi" w:hAnsiTheme="majorHAnsi" w:cstheme="majorHAnsi"/>
          <w:sz w:val="22"/>
          <w:szCs w:val="22"/>
          <w:lang w:val="de-DE" w:eastAsia="en-US"/>
        </w:rPr>
        <w:t>r</w:t>
      </w:r>
      <w:r w:rsidRPr="00EE298F">
        <w:rPr>
          <w:rFonts w:asciiTheme="majorHAnsi" w:eastAsiaTheme="minorHAnsi" w:hAnsiTheme="majorHAnsi" w:cstheme="majorHAnsi"/>
          <w:sz w:val="22"/>
          <w:szCs w:val="22"/>
          <w:lang w:val="de-DE" w:eastAsia="en-US"/>
        </w:rPr>
        <w:t xml:space="preserve"> Faktor für die wirtschaftliche und soziale Entwicklung und ein Schlüssel</w:t>
      </w:r>
      <w:r w:rsidR="00DC27F5">
        <w:rPr>
          <w:rFonts w:asciiTheme="majorHAnsi" w:eastAsiaTheme="minorHAnsi" w:hAnsiTheme="majorHAnsi" w:cstheme="majorHAnsi"/>
          <w:sz w:val="22"/>
          <w:szCs w:val="22"/>
          <w:lang w:val="de-DE" w:eastAsia="en-US"/>
        </w:rPr>
        <w:t>element im</w:t>
      </w:r>
      <w:r w:rsidRPr="00EE298F">
        <w:rPr>
          <w:rFonts w:asciiTheme="majorHAnsi" w:eastAsiaTheme="minorHAnsi" w:hAnsiTheme="majorHAnsi" w:cstheme="majorHAnsi"/>
          <w:sz w:val="22"/>
          <w:szCs w:val="22"/>
          <w:lang w:val="de-DE" w:eastAsia="en-US"/>
        </w:rPr>
        <w:t xml:space="preserve"> Kampf gegen Armut ist. Über eine Milliarde Menschen haben immer noch keinen Zugang zu Elektrizität. Der EDF-Konzern ergreift deshalb Initiativen, um in den Ländern und Regionen, in denen er </w:t>
      </w:r>
      <w:r w:rsidR="00DC27F5">
        <w:rPr>
          <w:rFonts w:asciiTheme="majorHAnsi" w:eastAsiaTheme="minorHAnsi" w:hAnsiTheme="majorHAnsi" w:cstheme="majorHAnsi"/>
          <w:sz w:val="22"/>
          <w:szCs w:val="22"/>
          <w:lang w:val="de-DE" w:eastAsia="en-US"/>
        </w:rPr>
        <w:t>vertreten</w:t>
      </w:r>
      <w:r w:rsidRPr="00EE298F">
        <w:rPr>
          <w:rFonts w:asciiTheme="majorHAnsi" w:eastAsiaTheme="minorHAnsi" w:hAnsiTheme="majorHAnsi" w:cstheme="majorHAnsi"/>
          <w:sz w:val="22"/>
          <w:szCs w:val="22"/>
          <w:lang w:val="de-DE" w:eastAsia="en-US"/>
        </w:rPr>
        <w:t xml:space="preserve"> ist, einen besseren Zugang der Bevölkerung zu Elektrizität zu g</w:t>
      </w:r>
      <w:r w:rsidR="00754E73" w:rsidRPr="00EE298F">
        <w:rPr>
          <w:rFonts w:asciiTheme="majorHAnsi" w:eastAsiaTheme="minorHAnsi" w:hAnsiTheme="majorHAnsi" w:cstheme="majorHAnsi"/>
          <w:sz w:val="22"/>
          <w:szCs w:val="22"/>
          <w:lang w:val="de-DE" w:eastAsia="en-US"/>
        </w:rPr>
        <w:t xml:space="preserve">ewährleisten. Diese Initiativen, die direkt oder im Rahmen von Partnerschaften ergriffen werden, berücksichtigen den örtlichen Kontext und insbesondere die Anforderungen der öffentlichen Hand </w:t>
      </w:r>
      <w:r w:rsidR="00DC27F5">
        <w:rPr>
          <w:rFonts w:asciiTheme="majorHAnsi" w:eastAsiaTheme="minorHAnsi" w:hAnsiTheme="majorHAnsi" w:cstheme="majorHAnsi"/>
          <w:sz w:val="22"/>
          <w:szCs w:val="22"/>
          <w:lang w:val="de-DE" w:eastAsia="en-US"/>
        </w:rPr>
        <w:t>sowie</w:t>
      </w:r>
      <w:r w:rsidR="00754E73" w:rsidRPr="00EE298F">
        <w:rPr>
          <w:rFonts w:asciiTheme="majorHAnsi" w:eastAsiaTheme="minorHAnsi" w:hAnsiTheme="majorHAnsi" w:cstheme="majorHAnsi"/>
          <w:sz w:val="22"/>
          <w:szCs w:val="22"/>
          <w:lang w:val="de-DE" w:eastAsia="en-US"/>
        </w:rPr>
        <w:t xml:space="preserve"> gegebenenfalls der Regulierungsbehörden.</w:t>
      </w:r>
    </w:p>
    <w:p w14:paraId="693A8120" w14:textId="77777777" w:rsidR="00065338" w:rsidRPr="00EE298F" w:rsidRDefault="00065338" w:rsidP="00754F3E">
      <w:pPr>
        <w:kinsoku w:val="0"/>
        <w:overflowPunct w:val="0"/>
        <w:spacing w:after="0" w:line="24" w:lineRule="atLeast"/>
        <w:jc w:val="both"/>
        <w:textAlignment w:val="baseline"/>
        <w:rPr>
          <w:rFonts w:asciiTheme="majorHAnsi" w:hAnsiTheme="majorHAnsi" w:cstheme="majorHAnsi"/>
          <w:color w:val="000000"/>
          <w:lang w:val="de-DE"/>
        </w:rPr>
      </w:pPr>
    </w:p>
    <w:p w14:paraId="28EEC89F" w14:textId="776D573B" w:rsidR="00754E73" w:rsidRPr="00EE298F" w:rsidRDefault="00754E73" w:rsidP="00DC27F5">
      <w:pPr>
        <w:pStyle w:val="CM23"/>
        <w:spacing w:line="24" w:lineRule="atLeast"/>
        <w:jc w:val="both"/>
        <w:rPr>
          <w:rFonts w:asciiTheme="majorHAnsi" w:hAnsiTheme="majorHAnsi" w:cstheme="majorHAnsi"/>
          <w:sz w:val="22"/>
          <w:szCs w:val="22"/>
          <w:lang w:val="de-DE" w:eastAsia="en-US"/>
        </w:rPr>
      </w:pPr>
      <w:r w:rsidRPr="00EE298F">
        <w:rPr>
          <w:rFonts w:asciiTheme="majorHAnsi" w:hAnsiTheme="majorHAnsi" w:cstheme="majorHAnsi"/>
          <w:sz w:val="22"/>
          <w:szCs w:val="22"/>
          <w:lang w:val="de-DE" w:eastAsia="en-US"/>
        </w:rPr>
        <w:t xml:space="preserve">Der EDF-Konzern und </w:t>
      </w:r>
      <w:r w:rsidR="00DC27F5">
        <w:rPr>
          <w:rFonts w:asciiTheme="majorHAnsi" w:hAnsiTheme="majorHAnsi" w:cstheme="majorHAnsi"/>
          <w:sz w:val="22"/>
          <w:szCs w:val="22"/>
          <w:lang w:val="de-DE" w:eastAsia="en-US"/>
        </w:rPr>
        <w:t>die</w:t>
      </w:r>
      <w:r w:rsidRPr="00EE298F">
        <w:rPr>
          <w:rFonts w:asciiTheme="majorHAnsi" w:hAnsiTheme="majorHAnsi" w:cstheme="majorHAnsi"/>
          <w:sz w:val="22"/>
          <w:szCs w:val="22"/>
          <w:lang w:val="de-DE" w:eastAsia="en-US"/>
        </w:rPr>
        <w:t xml:space="preserve"> Konzerngesellschaften mit Privatkundenportfolio </w:t>
      </w:r>
      <w:r w:rsidR="002018EC">
        <w:rPr>
          <w:rFonts w:asciiTheme="majorHAnsi" w:hAnsiTheme="majorHAnsi" w:cstheme="majorHAnsi"/>
          <w:sz w:val="22"/>
          <w:szCs w:val="22"/>
          <w:lang w:val="de-DE" w:eastAsia="en-US"/>
        </w:rPr>
        <w:t>versuchen, für Stromkunden mit Zahlungsproblemen Lösungen zu finden</w:t>
      </w:r>
      <w:r w:rsidRPr="00EE298F">
        <w:rPr>
          <w:rFonts w:asciiTheme="majorHAnsi" w:hAnsiTheme="majorHAnsi" w:cstheme="majorHAnsi"/>
          <w:sz w:val="22"/>
          <w:szCs w:val="22"/>
          <w:lang w:val="de-DE" w:eastAsia="en-US"/>
        </w:rPr>
        <w:t xml:space="preserve">. Besondere Anstrengungen werden unternommen, um </w:t>
      </w:r>
      <w:r w:rsidR="002018EC">
        <w:rPr>
          <w:rFonts w:asciiTheme="majorHAnsi" w:hAnsiTheme="majorHAnsi" w:cstheme="majorHAnsi"/>
          <w:sz w:val="22"/>
          <w:szCs w:val="22"/>
          <w:lang w:val="de-DE" w:eastAsia="en-US"/>
        </w:rPr>
        <w:t>diesen</w:t>
      </w:r>
      <w:r w:rsidRPr="00EE298F">
        <w:rPr>
          <w:rFonts w:asciiTheme="majorHAnsi" w:hAnsiTheme="majorHAnsi" w:cstheme="majorHAnsi"/>
          <w:sz w:val="22"/>
          <w:szCs w:val="22"/>
          <w:lang w:val="de-DE" w:eastAsia="en-US"/>
        </w:rPr>
        <w:t xml:space="preserve"> Kunden angemessene Informationen und Beratung zu bieten, um ihnen die Kontrolle ihre</w:t>
      </w:r>
      <w:r w:rsidR="00DC27F5">
        <w:rPr>
          <w:rFonts w:asciiTheme="majorHAnsi" w:hAnsiTheme="majorHAnsi" w:cstheme="majorHAnsi"/>
          <w:sz w:val="22"/>
          <w:szCs w:val="22"/>
          <w:lang w:val="de-DE" w:eastAsia="en-US"/>
        </w:rPr>
        <w:t>r</w:t>
      </w:r>
      <w:r w:rsidRPr="00EE298F">
        <w:rPr>
          <w:rFonts w:asciiTheme="majorHAnsi" w:hAnsiTheme="majorHAnsi" w:cstheme="majorHAnsi"/>
          <w:sz w:val="22"/>
          <w:szCs w:val="22"/>
          <w:lang w:val="de-DE" w:eastAsia="en-US"/>
        </w:rPr>
        <w:t xml:space="preserve"> Energie</w:t>
      </w:r>
      <w:r w:rsidR="00DC27F5">
        <w:rPr>
          <w:rFonts w:asciiTheme="majorHAnsi" w:hAnsiTheme="majorHAnsi" w:cstheme="majorHAnsi"/>
          <w:sz w:val="22"/>
          <w:szCs w:val="22"/>
          <w:lang w:val="de-DE" w:eastAsia="en-US"/>
        </w:rPr>
        <w:t>ausgaben</w:t>
      </w:r>
      <w:r w:rsidRPr="00EE298F">
        <w:rPr>
          <w:rFonts w:asciiTheme="majorHAnsi" w:hAnsiTheme="majorHAnsi" w:cstheme="majorHAnsi"/>
          <w:sz w:val="22"/>
          <w:szCs w:val="22"/>
          <w:lang w:val="de-DE" w:eastAsia="en-US"/>
        </w:rPr>
        <w:t xml:space="preserve"> und seine </w:t>
      </w:r>
      <w:r w:rsidR="00DC27F5">
        <w:rPr>
          <w:rFonts w:asciiTheme="majorHAnsi" w:hAnsiTheme="majorHAnsi" w:cstheme="majorHAnsi"/>
          <w:sz w:val="22"/>
          <w:szCs w:val="22"/>
          <w:lang w:val="de-DE" w:eastAsia="en-US"/>
        </w:rPr>
        <w:t>angemessene</w:t>
      </w:r>
      <w:r w:rsidRPr="00EE298F">
        <w:rPr>
          <w:rFonts w:asciiTheme="majorHAnsi" w:hAnsiTheme="majorHAnsi" w:cstheme="majorHAnsi"/>
          <w:sz w:val="22"/>
          <w:szCs w:val="22"/>
          <w:lang w:val="de-DE" w:eastAsia="en-US"/>
        </w:rPr>
        <w:t xml:space="preserve"> Nutzung zu erleichtern.</w:t>
      </w:r>
    </w:p>
    <w:p w14:paraId="21A73912" w14:textId="77777777" w:rsidR="00E36CC5" w:rsidRPr="00EE298F" w:rsidRDefault="00E36CC5" w:rsidP="00754F3E">
      <w:pPr>
        <w:kinsoku w:val="0"/>
        <w:overflowPunct w:val="0"/>
        <w:spacing w:after="0" w:line="24" w:lineRule="atLeast"/>
        <w:jc w:val="both"/>
        <w:textAlignment w:val="baseline"/>
        <w:rPr>
          <w:rFonts w:asciiTheme="majorHAnsi" w:hAnsiTheme="majorHAnsi" w:cstheme="majorHAnsi"/>
          <w:color w:val="000000"/>
          <w:lang w:val="de-DE"/>
        </w:rPr>
      </w:pPr>
    </w:p>
    <w:p w14:paraId="69123B7C" w14:textId="6C6C52D7" w:rsidR="00754E73" w:rsidRPr="00EE298F" w:rsidRDefault="00754E73" w:rsidP="00DC27F5">
      <w:pPr>
        <w:pStyle w:val="Default"/>
        <w:spacing w:line="24" w:lineRule="atLeast"/>
        <w:ind w:left="23" w:hanging="23"/>
        <w:jc w:val="both"/>
        <w:rPr>
          <w:rFonts w:asciiTheme="majorHAnsi" w:eastAsiaTheme="minorHAnsi" w:hAnsiTheme="majorHAnsi" w:cstheme="majorHAnsi"/>
          <w:color w:val="auto"/>
          <w:sz w:val="22"/>
          <w:szCs w:val="22"/>
          <w:lang w:val="de-DE" w:eastAsia="en-US"/>
        </w:rPr>
      </w:pPr>
      <w:r w:rsidRPr="00EE298F">
        <w:rPr>
          <w:rFonts w:asciiTheme="majorHAnsi" w:eastAsiaTheme="minorHAnsi" w:hAnsiTheme="majorHAnsi" w:cstheme="majorHAnsi"/>
          <w:color w:val="auto"/>
          <w:sz w:val="22"/>
          <w:szCs w:val="22"/>
          <w:lang w:val="de-DE" w:eastAsia="en-US"/>
        </w:rPr>
        <w:t xml:space="preserve">Im Übrigen unterstützt der EDF-Konzern bei Naturkatastrophen, die die Stromnetze </w:t>
      </w:r>
      <w:r w:rsidR="002018EC">
        <w:rPr>
          <w:rFonts w:asciiTheme="majorHAnsi" w:eastAsiaTheme="minorHAnsi" w:hAnsiTheme="majorHAnsi" w:cstheme="majorHAnsi"/>
          <w:color w:val="auto"/>
          <w:sz w:val="22"/>
          <w:szCs w:val="22"/>
          <w:lang w:val="de-DE" w:eastAsia="en-US"/>
        </w:rPr>
        <w:t>in Mitleidenschaft ziehen</w:t>
      </w:r>
      <w:r w:rsidRPr="00EE298F">
        <w:rPr>
          <w:rFonts w:asciiTheme="majorHAnsi" w:eastAsiaTheme="minorHAnsi" w:hAnsiTheme="majorHAnsi" w:cstheme="majorHAnsi"/>
          <w:color w:val="auto"/>
          <w:sz w:val="22"/>
          <w:szCs w:val="22"/>
          <w:lang w:val="de-DE" w:eastAsia="en-US"/>
        </w:rPr>
        <w:t>, Initiativen der kollektiven Mobilisierung der Konzerngesellschaften und ihrer Mitar</w:t>
      </w:r>
      <w:r w:rsidR="00DC27F5">
        <w:rPr>
          <w:rFonts w:asciiTheme="majorHAnsi" w:eastAsiaTheme="minorHAnsi" w:hAnsiTheme="majorHAnsi" w:cstheme="majorHAnsi"/>
          <w:color w:val="auto"/>
          <w:sz w:val="22"/>
          <w:szCs w:val="22"/>
          <w:lang w:val="de-DE" w:eastAsia="en-US"/>
        </w:rPr>
        <w:t xml:space="preserve">beiter, um die Stromversorgung </w:t>
      </w:r>
      <w:r w:rsidRPr="00EE298F">
        <w:rPr>
          <w:rFonts w:asciiTheme="majorHAnsi" w:eastAsiaTheme="minorHAnsi" w:hAnsiTheme="majorHAnsi" w:cstheme="majorHAnsi"/>
          <w:color w:val="auto"/>
          <w:sz w:val="22"/>
          <w:szCs w:val="22"/>
          <w:lang w:val="de-DE" w:eastAsia="en-US"/>
        </w:rPr>
        <w:t xml:space="preserve">möglichst </w:t>
      </w:r>
      <w:r w:rsidR="00DC27F5">
        <w:rPr>
          <w:rFonts w:asciiTheme="majorHAnsi" w:eastAsiaTheme="minorHAnsi" w:hAnsiTheme="majorHAnsi" w:cstheme="majorHAnsi"/>
          <w:color w:val="auto"/>
          <w:sz w:val="22"/>
          <w:szCs w:val="22"/>
          <w:lang w:val="de-DE" w:eastAsia="en-US"/>
        </w:rPr>
        <w:t>rasch</w:t>
      </w:r>
      <w:r w:rsidRPr="00EE298F">
        <w:rPr>
          <w:rFonts w:asciiTheme="majorHAnsi" w:eastAsiaTheme="minorHAnsi" w:hAnsiTheme="majorHAnsi" w:cstheme="majorHAnsi"/>
          <w:color w:val="auto"/>
          <w:sz w:val="22"/>
          <w:szCs w:val="22"/>
          <w:lang w:val="de-DE" w:eastAsia="en-US"/>
        </w:rPr>
        <w:t xml:space="preserve"> wieder herzustellen. Dabei werden die örtlichen Verhältnisse und insbesondere die Anforderungen der öffentlichen Hand und/oder der Regulierungsbehörden berücksichtigt.</w:t>
      </w:r>
    </w:p>
    <w:p w14:paraId="265A3E61" w14:textId="77777777" w:rsidR="004957CB" w:rsidRPr="00EE298F" w:rsidRDefault="004957CB" w:rsidP="00754F3E">
      <w:pPr>
        <w:pStyle w:val="Default"/>
        <w:spacing w:line="24" w:lineRule="atLeast"/>
        <w:jc w:val="both"/>
        <w:rPr>
          <w:rFonts w:asciiTheme="majorHAnsi" w:eastAsiaTheme="minorHAnsi" w:hAnsiTheme="majorHAnsi" w:cstheme="majorHAnsi"/>
          <w:color w:val="auto"/>
          <w:sz w:val="22"/>
          <w:szCs w:val="22"/>
          <w:lang w:val="de-DE" w:eastAsia="en-US"/>
        </w:rPr>
      </w:pPr>
    </w:p>
    <w:p w14:paraId="07920D82" w14:textId="3D47F6F6" w:rsidR="00754E73" w:rsidRPr="00EE298F" w:rsidRDefault="00754E73" w:rsidP="00DC27F5">
      <w:pPr>
        <w:pStyle w:val="Default"/>
        <w:spacing w:line="24" w:lineRule="atLeast"/>
        <w:jc w:val="both"/>
        <w:rPr>
          <w:rFonts w:asciiTheme="majorHAnsi" w:eastAsiaTheme="minorHAnsi" w:hAnsiTheme="majorHAnsi" w:cstheme="majorHAnsi"/>
          <w:color w:val="auto"/>
          <w:sz w:val="22"/>
          <w:szCs w:val="22"/>
          <w:lang w:val="de-DE" w:eastAsia="en-US"/>
        </w:rPr>
      </w:pPr>
      <w:r w:rsidRPr="00EE298F">
        <w:rPr>
          <w:rFonts w:asciiTheme="majorHAnsi" w:eastAsiaTheme="minorHAnsi" w:hAnsiTheme="majorHAnsi" w:cstheme="majorHAnsi"/>
          <w:color w:val="auto"/>
          <w:sz w:val="22"/>
          <w:szCs w:val="22"/>
          <w:lang w:val="de-DE" w:eastAsia="en-US"/>
        </w:rPr>
        <w:t>Um</w:t>
      </w:r>
      <w:r w:rsidR="00DC27F5">
        <w:rPr>
          <w:rFonts w:asciiTheme="majorHAnsi" w:eastAsiaTheme="minorHAnsi" w:hAnsiTheme="majorHAnsi" w:cstheme="majorHAnsi"/>
          <w:color w:val="auto"/>
          <w:sz w:val="22"/>
          <w:szCs w:val="22"/>
          <w:lang w:val="de-DE" w:eastAsia="en-US"/>
        </w:rPr>
        <w:t xml:space="preserve"> die Stromversorgung möglichst rasch</w:t>
      </w:r>
      <w:r w:rsidRPr="00EE298F">
        <w:rPr>
          <w:rFonts w:asciiTheme="majorHAnsi" w:eastAsiaTheme="minorHAnsi" w:hAnsiTheme="majorHAnsi" w:cstheme="majorHAnsi"/>
          <w:color w:val="auto"/>
          <w:sz w:val="22"/>
          <w:szCs w:val="22"/>
          <w:lang w:val="de-DE" w:eastAsia="en-US"/>
        </w:rPr>
        <w:t xml:space="preserve"> wieder herzustellen und die Risiken für die Gemeinschaft zu verringern, übernimmt der EDF-Konzern die Vorbereitung und Mobilisierung des erforderlichen geschulten und qualifizierten Personals, um auf Notfälle und Katastrophen </w:t>
      </w:r>
      <w:r w:rsidR="002018EC">
        <w:rPr>
          <w:rFonts w:asciiTheme="majorHAnsi" w:eastAsiaTheme="minorHAnsi" w:hAnsiTheme="majorHAnsi" w:cstheme="majorHAnsi"/>
          <w:color w:val="auto"/>
          <w:sz w:val="22"/>
          <w:szCs w:val="22"/>
          <w:lang w:val="de-DE" w:eastAsia="en-US"/>
        </w:rPr>
        <w:t>angemessen</w:t>
      </w:r>
      <w:r w:rsidRPr="00EE298F">
        <w:rPr>
          <w:rFonts w:asciiTheme="majorHAnsi" w:eastAsiaTheme="minorHAnsi" w:hAnsiTheme="majorHAnsi" w:cstheme="majorHAnsi"/>
          <w:color w:val="auto"/>
          <w:sz w:val="22"/>
          <w:szCs w:val="22"/>
          <w:lang w:val="de-DE" w:eastAsia="en-US"/>
        </w:rPr>
        <w:t xml:space="preserve"> zu reagieren und </w:t>
      </w:r>
      <w:r w:rsidR="002018EC">
        <w:rPr>
          <w:rFonts w:asciiTheme="majorHAnsi" w:eastAsiaTheme="minorHAnsi" w:hAnsiTheme="majorHAnsi" w:cstheme="majorHAnsi"/>
          <w:color w:val="auto"/>
          <w:sz w:val="22"/>
          <w:szCs w:val="22"/>
          <w:lang w:val="de-DE" w:eastAsia="en-US"/>
        </w:rPr>
        <w:t>geeignete</w:t>
      </w:r>
      <w:r w:rsidRPr="00EE298F">
        <w:rPr>
          <w:rFonts w:asciiTheme="majorHAnsi" w:eastAsiaTheme="minorHAnsi" w:hAnsiTheme="majorHAnsi" w:cstheme="majorHAnsi"/>
          <w:color w:val="auto"/>
          <w:sz w:val="22"/>
          <w:szCs w:val="22"/>
          <w:lang w:val="de-DE" w:eastAsia="en-US"/>
        </w:rPr>
        <w:t xml:space="preserve"> Ausrüstungen bereitzustellen.</w:t>
      </w:r>
    </w:p>
    <w:p w14:paraId="7FA6A05A" w14:textId="77777777" w:rsidR="007807ED" w:rsidRPr="00EE298F" w:rsidRDefault="007807ED" w:rsidP="00754F3E">
      <w:pPr>
        <w:pStyle w:val="CM23"/>
        <w:spacing w:line="24" w:lineRule="atLeast"/>
        <w:jc w:val="both"/>
        <w:rPr>
          <w:rFonts w:asciiTheme="majorHAnsi" w:eastAsiaTheme="minorHAnsi" w:hAnsiTheme="majorHAnsi" w:cstheme="majorHAnsi"/>
          <w:sz w:val="22"/>
          <w:szCs w:val="22"/>
          <w:lang w:val="de-DE" w:eastAsia="en-US"/>
        </w:rPr>
      </w:pPr>
    </w:p>
    <w:p w14:paraId="2789312A" w14:textId="4456D54C" w:rsidR="00754E73" w:rsidRPr="00EE298F" w:rsidRDefault="00754E73" w:rsidP="00754F3E">
      <w:pPr>
        <w:pStyle w:val="CM23"/>
        <w:spacing w:line="24" w:lineRule="atLeast"/>
        <w:jc w:val="both"/>
        <w:rPr>
          <w:rFonts w:asciiTheme="majorHAnsi" w:eastAsiaTheme="minorHAnsi" w:hAnsiTheme="majorHAnsi" w:cstheme="majorHAnsi"/>
          <w:sz w:val="22"/>
          <w:szCs w:val="22"/>
          <w:lang w:val="de-DE" w:eastAsia="en-US"/>
        </w:rPr>
      </w:pPr>
      <w:r w:rsidRPr="00EE298F">
        <w:rPr>
          <w:rFonts w:asciiTheme="majorHAnsi" w:eastAsiaTheme="minorHAnsi" w:hAnsiTheme="majorHAnsi" w:cstheme="majorHAnsi"/>
          <w:sz w:val="22"/>
          <w:szCs w:val="22"/>
          <w:lang w:val="de-DE" w:eastAsia="en-US"/>
        </w:rPr>
        <w:t>Ferner verpflichten sich die Unterzeichner, sich für die Integration von Menschen mit Behinderungen einzusetzen.</w:t>
      </w:r>
    </w:p>
    <w:p w14:paraId="4A99D66F" w14:textId="61A7C572" w:rsidR="00465FA2" w:rsidRPr="00EE298F" w:rsidRDefault="00465FA2" w:rsidP="00DC27F5">
      <w:pPr>
        <w:pStyle w:val="CM23"/>
        <w:spacing w:line="24" w:lineRule="atLeast"/>
        <w:jc w:val="both"/>
        <w:rPr>
          <w:rFonts w:asciiTheme="majorHAnsi" w:eastAsiaTheme="minorHAnsi" w:hAnsiTheme="majorHAnsi" w:cstheme="majorHAnsi"/>
          <w:sz w:val="22"/>
          <w:szCs w:val="22"/>
          <w:lang w:val="de-DE" w:eastAsia="en-US"/>
        </w:rPr>
      </w:pPr>
      <w:r w:rsidRPr="00EE298F">
        <w:rPr>
          <w:rFonts w:asciiTheme="majorHAnsi" w:eastAsiaTheme="minorHAnsi" w:hAnsiTheme="majorHAnsi" w:cstheme="majorHAnsi"/>
          <w:sz w:val="22"/>
          <w:szCs w:val="22"/>
          <w:lang w:val="de-DE" w:eastAsia="en-US"/>
        </w:rPr>
        <w:t xml:space="preserve">Der EDF-Konzern bemüht sich darum, dass Menschen mit Behinderungen Zugang zu Standorten mit Publikumsverkehr erhalten, und um Partnerschaften mit den aktiven Gestaltern der Zivilgesellschaft, </w:t>
      </w:r>
      <w:r w:rsidRPr="00EE298F">
        <w:rPr>
          <w:rFonts w:asciiTheme="majorHAnsi" w:eastAsiaTheme="minorHAnsi" w:hAnsiTheme="majorHAnsi" w:cstheme="majorHAnsi"/>
          <w:sz w:val="22"/>
          <w:szCs w:val="22"/>
          <w:lang w:val="de-DE" w:eastAsia="en-US"/>
        </w:rPr>
        <w:lastRenderedPageBreak/>
        <w:t xml:space="preserve">die Experten in diesem Bereich sind. Die vom Konzern entwickelten digitalen Anwendungen müssen für Seh- und Hörbehinderte zugänglich sein. </w:t>
      </w:r>
      <w:r w:rsidR="00216C29" w:rsidRPr="00EE298F">
        <w:rPr>
          <w:rFonts w:asciiTheme="majorHAnsi" w:eastAsiaTheme="minorHAnsi" w:hAnsiTheme="majorHAnsi" w:cstheme="majorHAnsi"/>
          <w:sz w:val="22"/>
          <w:szCs w:val="22"/>
          <w:lang w:val="de-DE" w:eastAsia="en-US"/>
        </w:rPr>
        <w:t>Die Konzerngesellschaften sensibilisieren ihre Mitarbeiter im Kundenkontak</w:t>
      </w:r>
      <w:r w:rsidR="00DC27F5">
        <w:rPr>
          <w:rFonts w:asciiTheme="majorHAnsi" w:eastAsiaTheme="minorHAnsi" w:hAnsiTheme="majorHAnsi" w:cstheme="majorHAnsi"/>
          <w:sz w:val="22"/>
          <w:szCs w:val="22"/>
          <w:lang w:val="de-DE" w:eastAsia="en-US"/>
        </w:rPr>
        <w:t xml:space="preserve">t entsprechend und schulen sie </w:t>
      </w:r>
      <w:r w:rsidR="00216C29" w:rsidRPr="00EE298F">
        <w:rPr>
          <w:rFonts w:asciiTheme="majorHAnsi" w:eastAsiaTheme="minorHAnsi" w:hAnsiTheme="majorHAnsi" w:cstheme="majorHAnsi"/>
          <w:sz w:val="22"/>
          <w:szCs w:val="22"/>
          <w:lang w:val="de-DE" w:eastAsia="en-US"/>
        </w:rPr>
        <w:t>in der Betreuung von Menschen mit Behinderungen. Die EDF-Konzerngesellschaften werden dazu angehalten, in ihrem Einkauf mit Behindertenwerkstätten und wirtschaftliche</w:t>
      </w:r>
      <w:r w:rsidR="002018EC">
        <w:rPr>
          <w:rFonts w:asciiTheme="majorHAnsi" w:eastAsiaTheme="minorHAnsi" w:hAnsiTheme="majorHAnsi" w:cstheme="majorHAnsi"/>
          <w:sz w:val="22"/>
          <w:szCs w:val="22"/>
          <w:lang w:val="de-DE" w:eastAsia="en-US"/>
        </w:rPr>
        <w:t>n</w:t>
      </w:r>
      <w:r w:rsidR="00216C29" w:rsidRPr="00EE298F">
        <w:rPr>
          <w:rFonts w:asciiTheme="majorHAnsi" w:eastAsiaTheme="minorHAnsi" w:hAnsiTheme="majorHAnsi" w:cstheme="majorHAnsi"/>
          <w:sz w:val="22"/>
          <w:szCs w:val="22"/>
          <w:lang w:val="de-DE" w:eastAsia="en-US"/>
        </w:rPr>
        <w:t xml:space="preserve"> Integration</w:t>
      </w:r>
      <w:r w:rsidR="002018EC">
        <w:rPr>
          <w:rFonts w:asciiTheme="majorHAnsi" w:eastAsiaTheme="minorHAnsi" w:hAnsiTheme="majorHAnsi" w:cstheme="majorHAnsi"/>
          <w:sz w:val="22"/>
          <w:szCs w:val="22"/>
          <w:lang w:val="de-DE" w:eastAsia="en-US"/>
        </w:rPr>
        <w:t>sstrukturen</w:t>
      </w:r>
      <w:r w:rsidR="00216C29" w:rsidRPr="00EE298F">
        <w:rPr>
          <w:rFonts w:asciiTheme="majorHAnsi" w:eastAsiaTheme="minorHAnsi" w:hAnsiTheme="majorHAnsi" w:cstheme="majorHAnsi"/>
          <w:sz w:val="22"/>
          <w:szCs w:val="22"/>
          <w:lang w:val="de-DE" w:eastAsia="en-US"/>
        </w:rPr>
        <w:t xml:space="preserve"> zusammenzuarbeiten.</w:t>
      </w:r>
    </w:p>
    <w:p w14:paraId="02E312BE" w14:textId="77777777" w:rsidR="00534F84" w:rsidRPr="00EE298F" w:rsidRDefault="00534F84" w:rsidP="00754F3E">
      <w:pPr>
        <w:pStyle w:val="Default"/>
        <w:spacing w:line="24" w:lineRule="atLeast"/>
        <w:jc w:val="both"/>
        <w:rPr>
          <w:rFonts w:asciiTheme="majorHAnsi" w:eastAsiaTheme="minorHAnsi" w:hAnsiTheme="majorHAnsi" w:cstheme="majorHAnsi"/>
          <w:color w:val="auto"/>
          <w:sz w:val="22"/>
          <w:szCs w:val="22"/>
          <w:highlight w:val="yellow"/>
          <w:lang w:val="de-DE" w:eastAsia="en-US"/>
        </w:rPr>
      </w:pPr>
    </w:p>
    <w:p w14:paraId="640BA998" w14:textId="6F927F4B" w:rsidR="00216C29" w:rsidRPr="00EE298F" w:rsidRDefault="00216C29" w:rsidP="00DC27F5">
      <w:pPr>
        <w:pStyle w:val="CM23"/>
        <w:spacing w:line="24" w:lineRule="atLeast"/>
        <w:jc w:val="both"/>
        <w:rPr>
          <w:rFonts w:asciiTheme="majorHAnsi" w:eastAsiaTheme="minorHAnsi" w:hAnsiTheme="majorHAnsi" w:cstheme="majorHAnsi"/>
          <w:sz w:val="22"/>
          <w:szCs w:val="22"/>
          <w:lang w:val="de-DE" w:eastAsia="en-US"/>
        </w:rPr>
      </w:pPr>
      <w:r w:rsidRPr="00EE298F">
        <w:rPr>
          <w:rFonts w:asciiTheme="majorHAnsi" w:eastAsiaTheme="minorHAnsi" w:hAnsiTheme="majorHAnsi" w:cstheme="majorHAnsi"/>
          <w:sz w:val="22"/>
          <w:szCs w:val="22"/>
          <w:lang w:val="de-DE" w:eastAsia="en-US"/>
        </w:rPr>
        <w:t>Und schließlich begünstigen die Unterzeichner die Entwicklung wirtschaftlicher und sozialer Aktivitäten in Verbindung mit der T</w:t>
      </w:r>
      <w:r w:rsidR="002018EC">
        <w:rPr>
          <w:rFonts w:asciiTheme="majorHAnsi" w:eastAsiaTheme="minorHAnsi" w:hAnsiTheme="majorHAnsi" w:cstheme="majorHAnsi"/>
          <w:sz w:val="22"/>
          <w:szCs w:val="22"/>
          <w:lang w:val="de-DE" w:eastAsia="en-US"/>
        </w:rPr>
        <w:t>ätigkeit des Konzerns und seiner</w:t>
      </w:r>
      <w:r w:rsidRPr="00EE298F">
        <w:rPr>
          <w:rFonts w:asciiTheme="majorHAnsi" w:eastAsiaTheme="minorHAnsi" w:hAnsiTheme="majorHAnsi" w:cstheme="majorHAnsi"/>
          <w:sz w:val="22"/>
          <w:szCs w:val="22"/>
          <w:lang w:val="de-DE" w:eastAsia="en-US"/>
        </w:rPr>
        <w:t xml:space="preserve"> Niederlassungen. Im Rahmen von Partnerschaften kann der EDF-Konzern an Unterstützungsprogrammen für Projekte mitwirken, die den vorrangigen Bedürfnissen der lokalen Bevölkerung Rechnung tragen. Diese Projekte beziehen sich auf </w:t>
      </w:r>
      <w:r w:rsidR="002018EC">
        <w:rPr>
          <w:rFonts w:asciiTheme="majorHAnsi" w:eastAsiaTheme="minorHAnsi" w:hAnsiTheme="majorHAnsi" w:cstheme="majorHAnsi"/>
          <w:sz w:val="22"/>
          <w:szCs w:val="22"/>
          <w:lang w:val="de-DE" w:eastAsia="en-US"/>
        </w:rPr>
        <w:t>Privatkunden</w:t>
      </w:r>
      <w:r w:rsidRPr="00EE298F">
        <w:rPr>
          <w:rFonts w:asciiTheme="majorHAnsi" w:eastAsiaTheme="minorHAnsi" w:hAnsiTheme="majorHAnsi" w:cstheme="majorHAnsi"/>
          <w:sz w:val="22"/>
          <w:szCs w:val="22"/>
          <w:lang w:val="de-DE" w:eastAsia="en-US"/>
        </w:rPr>
        <w:t xml:space="preserve"> (Zugang zu wichtigen Dienstleistungen, Öko-Effizienz, Renovierung), Bildung und Unterstützung der beruflichen Integration und richten sich insbesondere an junge </w:t>
      </w:r>
      <w:r w:rsidR="00DC27F5">
        <w:rPr>
          <w:rFonts w:asciiTheme="majorHAnsi" w:eastAsiaTheme="minorHAnsi" w:hAnsiTheme="majorHAnsi" w:cstheme="majorHAnsi"/>
          <w:sz w:val="22"/>
          <w:szCs w:val="22"/>
          <w:lang w:val="de-DE" w:eastAsia="en-US"/>
        </w:rPr>
        <w:t xml:space="preserve">und arbeitsmarktferne </w:t>
      </w:r>
      <w:r w:rsidRPr="00EE298F">
        <w:rPr>
          <w:rFonts w:asciiTheme="majorHAnsi" w:eastAsiaTheme="minorHAnsi" w:hAnsiTheme="majorHAnsi" w:cstheme="majorHAnsi"/>
          <w:sz w:val="22"/>
          <w:szCs w:val="22"/>
          <w:lang w:val="de-DE" w:eastAsia="en-US"/>
        </w:rPr>
        <w:t>Menschen.</w:t>
      </w:r>
    </w:p>
    <w:p w14:paraId="5F39C166" w14:textId="1EC26721" w:rsidR="00216C29" w:rsidRPr="00EE298F" w:rsidRDefault="00216C29" w:rsidP="00DC27F5">
      <w:pPr>
        <w:kinsoku w:val="0"/>
        <w:overflowPunct w:val="0"/>
        <w:spacing w:after="0" w:line="24" w:lineRule="atLeast"/>
        <w:jc w:val="both"/>
        <w:textAlignment w:val="baseline"/>
        <w:rPr>
          <w:rFonts w:asciiTheme="majorHAnsi" w:hAnsiTheme="majorHAnsi" w:cstheme="majorHAnsi"/>
          <w:lang w:val="de-DE"/>
        </w:rPr>
      </w:pPr>
      <w:r w:rsidRPr="00EE298F">
        <w:rPr>
          <w:rFonts w:asciiTheme="majorHAnsi" w:hAnsiTheme="majorHAnsi" w:cstheme="majorHAnsi"/>
          <w:lang w:val="de-DE"/>
        </w:rPr>
        <w:t>Der EDF-Konzern möchte auch Open Innovation fördern. Er steht innovativen Unternehmen und Start-ups offen gegenüber und schafft die Vora</w:t>
      </w:r>
      <w:r w:rsidR="00DC27F5">
        <w:rPr>
          <w:rFonts w:asciiTheme="majorHAnsi" w:hAnsiTheme="majorHAnsi" w:cstheme="majorHAnsi"/>
          <w:lang w:val="de-DE"/>
        </w:rPr>
        <w:t>ussetzungen für Partnerschaften</w:t>
      </w:r>
      <w:r w:rsidRPr="00EE298F">
        <w:rPr>
          <w:rFonts w:asciiTheme="majorHAnsi" w:hAnsiTheme="majorHAnsi" w:cstheme="majorHAnsi"/>
          <w:lang w:val="de-DE"/>
        </w:rPr>
        <w:t>, die für alle Beteiligten ein Gewinn sind.</w:t>
      </w:r>
    </w:p>
    <w:p w14:paraId="0AFC6D36" w14:textId="77777777" w:rsidR="005B2CD4" w:rsidRPr="00EE298F" w:rsidRDefault="005B2CD4" w:rsidP="00754F3E">
      <w:pPr>
        <w:kinsoku w:val="0"/>
        <w:overflowPunct w:val="0"/>
        <w:spacing w:after="0" w:line="24" w:lineRule="atLeast"/>
        <w:jc w:val="both"/>
        <w:textAlignment w:val="baseline"/>
        <w:rPr>
          <w:rFonts w:asciiTheme="majorHAnsi" w:hAnsiTheme="majorHAnsi" w:cstheme="majorHAnsi"/>
          <w:color w:val="000000"/>
          <w:lang w:val="de-DE"/>
        </w:rPr>
      </w:pPr>
    </w:p>
    <w:p w14:paraId="30C63830" w14:textId="1DA25F51" w:rsidR="00216C29" w:rsidRPr="00EE298F" w:rsidRDefault="00216C29" w:rsidP="000E0623">
      <w:pPr>
        <w:kinsoku w:val="0"/>
        <w:overflowPunct w:val="0"/>
        <w:spacing w:after="0" w:line="24" w:lineRule="atLeast"/>
        <w:jc w:val="both"/>
        <w:textAlignment w:val="baseline"/>
        <w:rPr>
          <w:rFonts w:asciiTheme="majorHAnsi" w:hAnsiTheme="majorHAnsi" w:cstheme="majorHAnsi"/>
          <w:color w:val="000000"/>
          <w:lang w:val="de-DE"/>
        </w:rPr>
      </w:pPr>
      <w:r w:rsidRPr="00EE298F">
        <w:rPr>
          <w:rFonts w:asciiTheme="majorHAnsi" w:hAnsiTheme="majorHAnsi" w:cstheme="majorHAnsi"/>
          <w:color w:val="000000"/>
          <w:lang w:val="de-DE"/>
        </w:rPr>
        <w:t>Die Unterzeichner bemühen sich um die Unterstützung von dem Gemeinwohl förderlichen Initiativen, die von den Mitarbeitern getragen werden, darunter d</w:t>
      </w:r>
      <w:r w:rsidR="000E0623">
        <w:rPr>
          <w:rFonts w:asciiTheme="majorHAnsi" w:hAnsiTheme="majorHAnsi" w:cstheme="majorHAnsi"/>
          <w:color w:val="000000"/>
          <w:lang w:val="de-DE"/>
        </w:rPr>
        <w:t xml:space="preserve">ie Weitergabe und Förderung von </w:t>
      </w:r>
      <w:r w:rsidR="00DC27F5">
        <w:rPr>
          <w:rFonts w:asciiTheme="majorHAnsi" w:hAnsiTheme="majorHAnsi" w:cstheme="majorHAnsi"/>
          <w:color w:val="000000"/>
          <w:lang w:val="de-DE"/>
        </w:rPr>
        <w:t>Kompetenz</w:t>
      </w:r>
      <w:r w:rsidR="000E0623">
        <w:rPr>
          <w:rFonts w:asciiTheme="majorHAnsi" w:hAnsiTheme="majorHAnsi" w:cstheme="majorHAnsi"/>
          <w:color w:val="000000"/>
          <w:lang w:val="de-DE"/>
        </w:rPr>
        <w:t xml:space="preserve">en </w:t>
      </w:r>
      <w:r w:rsidR="00DC27F5">
        <w:rPr>
          <w:rFonts w:asciiTheme="majorHAnsi" w:hAnsiTheme="majorHAnsi" w:cstheme="majorHAnsi"/>
          <w:color w:val="000000"/>
          <w:lang w:val="de-DE"/>
        </w:rPr>
        <w:t>oder das</w:t>
      </w:r>
      <w:r w:rsidRPr="00EE298F">
        <w:rPr>
          <w:rFonts w:asciiTheme="majorHAnsi" w:hAnsiTheme="majorHAnsi" w:cstheme="majorHAnsi"/>
          <w:color w:val="000000"/>
          <w:lang w:val="de-DE"/>
        </w:rPr>
        <w:t xml:space="preserve"> solidarische </w:t>
      </w:r>
      <w:r w:rsidR="00DC27F5">
        <w:rPr>
          <w:rFonts w:asciiTheme="majorHAnsi" w:hAnsiTheme="majorHAnsi" w:cstheme="majorHAnsi"/>
          <w:color w:val="000000"/>
          <w:lang w:val="de-DE"/>
        </w:rPr>
        <w:t>Engagement</w:t>
      </w:r>
      <w:r w:rsidRPr="00EE298F">
        <w:rPr>
          <w:rFonts w:asciiTheme="majorHAnsi" w:hAnsiTheme="majorHAnsi" w:cstheme="majorHAnsi"/>
          <w:color w:val="000000"/>
          <w:lang w:val="de-DE"/>
        </w:rPr>
        <w:t xml:space="preserve"> der Mitarbeiter.</w:t>
      </w:r>
    </w:p>
    <w:p w14:paraId="55F50F34" w14:textId="77777777" w:rsidR="00366C9B" w:rsidRPr="00EE298F" w:rsidRDefault="00366C9B" w:rsidP="00161585">
      <w:pPr>
        <w:spacing w:after="0" w:line="24" w:lineRule="atLeast"/>
        <w:rPr>
          <w:rFonts w:asciiTheme="majorHAnsi" w:hAnsiTheme="majorHAnsi" w:cstheme="majorHAnsi"/>
          <w:color w:val="000000"/>
          <w:lang w:val="de-DE"/>
        </w:rPr>
      </w:pPr>
    </w:p>
    <w:p w14:paraId="355515EF" w14:textId="77777777" w:rsidR="00757D89" w:rsidRPr="00EE298F" w:rsidRDefault="00757D89" w:rsidP="00AD3816">
      <w:pPr>
        <w:spacing w:after="0" w:line="24" w:lineRule="atLeast"/>
        <w:rPr>
          <w:rFonts w:asciiTheme="majorHAnsi" w:hAnsiTheme="majorHAnsi" w:cstheme="majorHAnsi"/>
          <w:color w:val="000000"/>
          <w:lang w:val="de-DE"/>
        </w:rPr>
      </w:pPr>
      <w:r w:rsidRPr="00EE298F">
        <w:rPr>
          <w:rFonts w:asciiTheme="majorHAnsi" w:hAnsiTheme="majorHAnsi" w:cstheme="majorHAnsi"/>
          <w:color w:val="000000"/>
          <w:lang w:val="de-DE"/>
        </w:rPr>
        <w:br w:type="page"/>
      </w:r>
    </w:p>
    <w:p w14:paraId="49EDF264" w14:textId="66AFF841" w:rsidR="00603F26" w:rsidRPr="00EE298F" w:rsidRDefault="00603F26" w:rsidP="006E0EAF">
      <w:pPr>
        <w:spacing w:after="0" w:line="24" w:lineRule="atLeast"/>
        <w:jc w:val="center"/>
        <w:rPr>
          <w:rFonts w:asciiTheme="majorHAnsi" w:eastAsia="SimSun" w:hAnsiTheme="majorHAnsi" w:cstheme="majorHAnsi"/>
          <w:b/>
          <w:bCs/>
          <w:color w:val="1F4E79" w:themeColor="accent1" w:themeShade="80"/>
          <w:kern w:val="24"/>
          <w:sz w:val="32"/>
          <w:szCs w:val="32"/>
          <w:lang w:val="de-DE"/>
        </w:rPr>
      </w:pPr>
      <w:r w:rsidRPr="00EE298F">
        <w:rPr>
          <w:rFonts w:asciiTheme="majorHAnsi" w:eastAsia="SimSun" w:hAnsiTheme="majorHAnsi" w:cstheme="majorHAnsi"/>
          <w:b/>
          <w:bCs/>
          <w:color w:val="1F4E79" w:themeColor="accent1" w:themeShade="80"/>
          <w:kern w:val="24"/>
          <w:sz w:val="32"/>
          <w:szCs w:val="32"/>
          <w:lang w:val="de-DE"/>
        </w:rPr>
        <w:lastRenderedPageBreak/>
        <w:t xml:space="preserve">UMSETZUNG UND </w:t>
      </w:r>
      <w:r w:rsidR="006E0EAF">
        <w:rPr>
          <w:rFonts w:asciiTheme="majorHAnsi" w:eastAsia="SimSun" w:hAnsiTheme="majorHAnsi" w:cstheme="majorHAnsi"/>
          <w:b/>
          <w:bCs/>
          <w:color w:val="1F4E79" w:themeColor="accent1" w:themeShade="80"/>
          <w:kern w:val="24"/>
          <w:sz w:val="32"/>
          <w:szCs w:val="32"/>
          <w:lang w:val="de-DE"/>
        </w:rPr>
        <w:t>ÜBERWACHUNG</w:t>
      </w:r>
      <w:r w:rsidRPr="00EE298F">
        <w:rPr>
          <w:rFonts w:asciiTheme="majorHAnsi" w:eastAsia="SimSun" w:hAnsiTheme="majorHAnsi" w:cstheme="majorHAnsi"/>
          <w:b/>
          <w:bCs/>
          <w:color w:val="1F4E79" w:themeColor="accent1" w:themeShade="80"/>
          <w:kern w:val="24"/>
          <w:sz w:val="32"/>
          <w:szCs w:val="32"/>
          <w:lang w:val="de-DE"/>
        </w:rPr>
        <w:t xml:space="preserve"> DER VEREINBARUNG</w:t>
      </w:r>
    </w:p>
    <w:p w14:paraId="0D145053" w14:textId="77777777" w:rsidR="00F020D3" w:rsidRPr="00EE298F" w:rsidRDefault="00F020D3" w:rsidP="00AD3816">
      <w:pPr>
        <w:spacing w:after="0" w:line="24" w:lineRule="atLeast"/>
        <w:jc w:val="center"/>
        <w:rPr>
          <w:rFonts w:asciiTheme="majorHAnsi" w:eastAsia="SimSun" w:hAnsiTheme="majorHAnsi" w:cstheme="majorHAnsi"/>
          <w:b/>
          <w:bCs/>
          <w:kern w:val="24"/>
          <w:sz w:val="32"/>
          <w:szCs w:val="32"/>
          <w:lang w:val="de-DE"/>
        </w:rPr>
      </w:pPr>
    </w:p>
    <w:p w14:paraId="5F5A4562" w14:textId="5883A8D0" w:rsidR="005B0B7F" w:rsidRPr="00EE298F" w:rsidRDefault="00603F26" w:rsidP="000E0623">
      <w:pPr>
        <w:spacing w:after="0" w:line="24" w:lineRule="atLeast"/>
        <w:jc w:val="both"/>
        <w:rPr>
          <w:rFonts w:asciiTheme="majorHAnsi" w:eastAsia="SimSun" w:hAnsiTheme="majorHAnsi" w:cstheme="majorHAnsi"/>
          <w:b/>
          <w:bCs/>
          <w:color w:val="0D0D0D" w:themeColor="text1" w:themeTint="F2"/>
          <w:kern w:val="24"/>
          <w:lang w:val="de-DE"/>
        </w:rPr>
      </w:pPr>
      <w:r w:rsidRPr="00EE298F">
        <w:rPr>
          <w:rFonts w:asciiTheme="majorHAnsi" w:eastAsia="SimSun" w:hAnsiTheme="majorHAnsi" w:cstheme="majorHAnsi"/>
          <w:b/>
          <w:bCs/>
          <w:color w:val="0D0D0D" w:themeColor="text1" w:themeTint="F2"/>
          <w:kern w:val="24"/>
          <w:lang w:val="de-DE"/>
        </w:rPr>
        <w:t>Die Unterzeichner verpflichten sich zu</w:t>
      </w:r>
      <w:r w:rsidR="006E0EAF">
        <w:rPr>
          <w:rFonts w:asciiTheme="majorHAnsi" w:eastAsia="SimSun" w:hAnsiTheme="majorHAnsi" w:cstheme="majorHAnsi"/>
          <w:b/>
          <w:bCs/>
          <w:color w:val="0D0D0D" w:themeColor="text1" w:themeTint="F2"/>
          <w:kern w:val="24"/>
          <w:lang w:val="de-DE"/>
        </w:rPr>
        <w:t>r</w:t>
      </w:r>
      <w:r w:rsidR="002018EC">
        <w:rPr>
          <w:rFonts w:asciiTheme="majorHAnsi" w:eastAsia="SimSun" w:hAnsiTheme="majorHAnsi" w:cstheme="majorHAnsi"/>
          <w:b/>
          <w:bCs/>
          <w:color w:val="0D0D0D" w:themeColor="text1" w:themeTint="F2"/>
          <w:kern w:val="24"/>
          <w:lang w:val="de-DE"/>
        </w:rPr>
        <w:t xml:space="preserve"> </w:t>
      </w:r>
      <w:r w:rsidR="006E0EAF">
        <w:rPr>
          <w:rFonts w:asciiTheme="majorHAnsi" w:eastAsia="SimSun" w:hAnsiTheme="majorHAnsi" w:cstheme="majorHAnsi"/>
          <w:b/>
          <w:bCs/>
          <w:color w:val="0D0D0D" w:themeColor="text1" w:themeTint="F2"/>
          <w:kern w:val="24"/>
          <w:lang w:val="de-DE"/>
        </w:rPr>
        <w:t>Überwachung</w:t>
      </w:r>
      <w:r w:rsidRPr="00EE298F">
        <w:rPr>
          <w:rFonts w:asciiTheme="majorHAnsi" w:eastAsia="SimSun" w:hAnsiTheme="majorHAnsi" w:cstheme="majorHAnsi"/>
          <w:b/>
          <w:bCs/>
          <w:color w:val="0D0D0D" w:themeColor="text1" w:themeTint="F2"/>
          <w:kern w:val="24"/>
          <w:lang w:val="de-DE"/>
        </w:rPr>
        <w:t xml:space="preserve"> der Vereinbarung auf lokaler und internationaler Ebene, um die Einhaltung der darin enthaltenen Verpflichtungen zu </w:t>
      </w:r>
      <w:r w:rsidR="000E0623">
        <w:rPr>
          <w:rFonts w:asciiTheme="majorHAnsi" w:eastAsia="SimSun" w:hAnsiTheme="majorHAnsi" w:cstheme="majorHAnsi"/>
          <w:b/>
          <w:bCs/>
          <w:color w:val="0D0D0D" w:themeColor="text1" w:themeTint="F2"/>
          <w:kern w:val="24"/>
          <w:lang w:val="de-DE"/>
        </w:rPr>
        <w:t>gewährleisten</w:t>
      </w:r>
      <w:r w:rsidRPr="00EE298F">
        <w:rPr>
          <w:rFonts w:asciiTheme="majorHAnsi" w:eastAsia="SimSun" w:hAnsiTheme="majorHAnsi" w:cstheme="majorHAnsi"/>
          <w:b/>
          <w:bCs/>
          <w:color w:val="0D0D0D" w:themeColor="text1" w:themeTint="F2"/>
          <w:kern w:val="24"/>
          <w:lang w:val="de-DE"/>
        </w:rPr>
        <w:t>.</w:t>
      </w:r>
      <w:r w:rsidR="005B0B7F" w:rsidRPr="00EE298F">
        <w:rPr>
          <w:rFonts w:asciiTheme="majorHAnsi" w:eastAsia="SimSun" w:hAnsiTheme="majorHAnsi" w:cstheme="majorHAnsi"/>
          <w:b/>
          <w:bCs/>
          <w:color w:val="538135" w:themeColor="accent6" w:themeShade="BF"/>
          <w:kern w:val="24"/>
          <w:lang w:val="de-DE"/>
        </w:rPr>
        <w:t xml:space="preserve"> </w:t>
      </w:r>
    </w:p>
    <w:p w14:paraId="2524BA83" w14:textId="77777777" w:rsidR="005B0B7F" w:rsidRPr="00EE298F" w:rsidRDefault="005B0B7F" w:rsidP="00754F3E">
      <w:pPr>
        <w:spacing w:after="0" w:line="24" w:lineRule="atLeast"/>
        <w:jc w:val="both"/>
        <w:rPr>
          <w:rFonts w:asciiTheme="majorHAnsi" w:eastAsia="SimSun" w:hAnsiTheme="majorHAnsi" w:cstheme="majorHAnsi"/>
          <w:b/>
          <w:bCs/>
          <w:color w:val="0D0D0D" w:themeColor="text1" w:themeTint="F2"/>
          <w:kern w:val="24"/>
          <w:lang w:val="de-DE"/>
        </w:rPr>
      </w:pPr>
    </w:p>
    <w:p w14:paraId="0D13FB60" w14:textId="4B4A6812" w:rsidR="000A0248" w:rsidRPr="00EE298F" w:rsidRDefault="000E0623" w:rsidP="000E0623">
      <w:pPr>
        <w:pStyle w:val="Paragraphedeliste"/>
        <w:numPr>
          <w:ilvl w:val="0"/>
          <w:numId w:val="7"/>
        </w:numPr>
        <w:spacing w:after="0" w:line="24" w:lineRule="atLeast"/>
        <w:jc w:val="both"/>
        <w:rPr>
          <w:rFonts w:asciiTheme="majorHAnsi" w:hAnsiTheme="majorHAnsi" w:cstheme="majorHAnsi"/>
          <w:b/>
          <w:lang w:val="de-DE"/>
        </w:rPr>
      </w:pPr>
      <w:r>
        <w:rPr>
          <w:rFonts w:asciiTheme="majorHAnsi" w:hAnsiTheme="majorHAnsi" w:cstheme="majorHAnsi"/>
          <w:b/>
          <w:lang w:val="de-DE"/>
        </w:rPr>
        <w:t>Engagement der Unterzeichner für den</w:t>
      </w:r>
      <w:r w:rsidR="00603F26" w:rsidRPr="00EE298F">
        <w:rPr>
          <w:rFonts w:asciiTheme="majorHAnsi" w:hAnsiTheme="majorHAnsi" w:cstheme="majorHAnsi"/>
          <w:b/>
          <w:lang w:val="de-DE"/>
        </w:rPr>
        <w:t xml:space="preserve"> gemeinsam</w:t>
      </w:r>
      <w:r>
        <w:rPr>
          <w:rFonts w:asciiTheme="majorHAnsi" w:hAnsiTheme="majorHAnsi" w:cstheme="majorHAnsi"/>
          <w:b/>
          <w:lang w:val="de-DE"/>
        </w:rPr>
        <w:t>en E</w:t>
      </w:r>
      <w:r w:rsidR="00603F26" w:rsidRPr="00EE298F">
        <w:rPr>
          <w:rFonts w:asciiTheme="majorHAnsi" w:hAnsiTheme="majorHAnsi" w:cstheme="majorHAnsi"/>
          <w:b/>
          <w:lang w:val="de-DE"/>
        </w:rPr>
        <w:t>rfolg</w:t>
      </w:r>
    </w:p>
    <w:p w14:paraId="5835FF62" w14:textId="654A77DD" w:rsidR="00F716DF" w:rsidRPr="00EE298F" w:rsidRDefault="00603F26" w:rsidP="00754F3E">
      <w:pPr>
        <w:spacing w:after="0" w:line="24" w:lineRule="atLeast"/>
        <w:jc w:val="both"/>
        <w:rPr>
          <w:rFonts w:asciiTheme="majorHAnsi" w:hAnsiTheme="majorHAnsi" w:cstheme="majorHAnsi"/>
          <w:lang w:val="de-DE"/>
        </w:rPr>
      </w:pPr>
      <w:r w:rsidRPr="00EE298F">
        <w:rPr>
          <w:rFonts w:asciiTheme="majorHAnsi" w:hAnsiTheme="majorHAnsi" w:cstheme="majorHAnsi"/>
          <w:lang w:val="de-DE"/>
        </w:rPr>
        <w:t>Die Parteien bestätigen und vereinbaren, dass alle Mitarbeiter in Bezug auf den Inhalt der Vereinbarung sensibilisiert werden</w:t>
      </w:r>
      <w:r w:rsidR="002018EC">
        <w:rPr>
          <w:rFonts w:asciiTheme="majorHAnsi" w:hAnsiTheme="majorHAnsi" w:cstheme="majorHAnsi"/>
          <w:lang w:val="de-DE"/>
        </w:rPr>
        <w:t xml:space="preserve"> müssen</w:t>
      </w:r>
      <w:r w:rsidRPr="00EE298F">
        <w:rPr>
          <w:rFonts w:asciiTheme="majorHAnsi" w:hAnsiTheme="majorHAnsi" w:cstheme="majorHAnsi"/>
          <w:lang w:val="de-DE"/>
        </w:rPr>
        <w:t xml:space="preserve">. Die gemeinsame Herausforderung besteht darin, </w:t>
      </w:r>
      <w:r w:rsidR="002018EC" w:rsidRPr="00EE298F">
        <w:rPr>
          <w:rFonts w:asciiTheme="majorHAnsi" w:hAnsiTheme="majorHAnsi" w:cstheme="majorHAnsi"/>
          <w:lang w:val="de-DE"/>
        </w:rPr>
        <w:t>auf allen Konzernebenen zu gewährleisten</w:t>
      </w:r>
      <w:r w:rsidR="002018EC">
        <w:rPr>
          <w:rFonts w:asciiTheme="majorHAnsi" w:hAnsiTheme="majorHAnsi" w:cstheme="majorHAnsi"/>
          <w:lang w:val="de-DE"/>
        </w:rPr>
        <w:t>, dass sie bekannt ist und verstanden wird</w:t>
      </w:r>
      <w:r w:rsidR="00F716DF" w:rsidRPr="00EE298F">
        <w:rPr>
          <w:rFonts w:asciiTheme="majorHAnsi" w:hAnsiTheme="majorHAnsi" w:cstheme="majorHAnsi"/>
          <w:lang w:val="de-DE"/>
        </w:rPr>
        <w:t xml:space="preserve">. </w:t>
      </w:r>
    </w:p>
    <w:p w14:paraId="437E8A27" w14:textId="6FF5146B" w:rsidR="00603F26" w:rsidRPr="00EE298F" w:rsidRDefault="00F716DF" w:rsidP="000E0623">
      <w:pPr>
        <w:spacing w:after="0" w:line="24" w:lineRule="atLeast"/>
        <w:jc w:val="both"/>
        <w:rPr>
          <w:rFonts w:asciiTheme="majorHAnsi" w:hAnsiTheme="majorHAnsi" w:cstheme="majorHAnsi"/>
          <w:lang w:val="de-DE"/>
        </w:rPr>
      </w:pPr>
      <w:r w:rsidRPr="00EE298F">
        <w:rPr>
          <w:rFonts w:asciiTheme="majorHAnsi" w:hAnsiTheme="majorHAnsi" w:cstheme="majorHAnsi"/>
          <w:lang w:val="de-DE"/>
        </w:rPr>
        <w:t>Der EDF-Konzern organisiert eine Kommunik</w:t>
      </w:r>
      <w:r w:rsidR="000E0623">
        <w:rPr>
          <w:rFonts w:asciiTheme="majorHAnsi" w:hAnsiTheme="majorHAnsi" w:cstheme="majorHAnsi"/>
          <w:lang w:val="de-DE"/>
        </w:rPr>
        <w:t>ation für alle Mitarbeiter und gezielte</w:t>
      </w:r>
      <w:r w:rsidRPr="00EE298F">
        <w:rPr>
          <w:rFonts w:asciiTheme="majorHAnsi" w:hAnsiTheme="majorHAnsi" w:cstheme="majorHAnsi"/>
          <w:lang w:val="de-DE"/>
        </w:rPr>
        <w:t xml:space="preserve"> Informationen für seine Führungskräf</w:t>
      </w:r>
      <w:r w:rsidR="000E0623">
        <w:rPr>
          <w:rFonts w:asciiTheme="majorHAnsi" w:hAnsiTheme="majorHAnsi" w:cstheme="majorHAnsi"/>
          <w:lang w:val="de-DE"/>
        </w:rPr>
        <w:t>te, damit sie die Umsetzung d</w:t>
      </w:r>
      <w:r w:rsidRPr="00EE298F">
        <w:rPr>
          <w:rFonts w:asciiTheme="majorHAnsi" w:hAnsiTheme="majorHAnsi" w:cstheme="majorHAnsi"/>
          <w:lang w:val="de-DE"/>
        </w:rPr>
        <w:t xml:space="preserve">er Vereinbarung </w:t>
      </w:r>
      <w:r w:rsidR="002018EC">
        <w:rPr>
          <w:rFonts w:asciiTheme="majorHAnsi" w:hAnsiTheme="majorHAnsi" w:cstheme="majorHAnsi"/>
          <w:lang w:val="de-DE"/>
        </w:rPr>
        <w:t>in</w:t>
      </w:r>
      <w:r w:rsidRPr="00EE298F">
        <w:rPr>
          <w:rFonts w:asciiTheme="majorHAnsi" w:hAnsiTheme="majorHAnsi" w:cstheme="majorHAnsi"/>
          <w:lang w:val="de-DE"/>
        </w:rPr>
        <w:t xml:space="preserve"> ihren Teams unterstützen.</w:t>
      </w:r>
    </w:p>
    <w:p w14:paraId="60E1EDE1" w14:textId="36518C64" w:rsidR="00F9568F" w:rsidRPr="00EE298F" w:rsidRDefault="00F716DF" w:rsidP="00F716DF">
      <w:pPr>
        <w:spacing w:after="0" w:line="24" w:lineRule="atLeast"/>
        <w:jc w:val="both"/>
        <w:rPr>
          <w:rFonts w:asciiTheme="majorHAnsi" w:hAnsiTheme="majorHAnsi" w:cstheme="majorHAnsi"/>
          <w:lang w:val="de-DE"/>
        </w:rPr>
      </w:pPr>
      <w:r w:rsidRPr="00EE298F">
        <w:rPr>
          <w:rFonts w:asciiTheme="majorHAnsi" w:hAnsiTheme="majorHAnsi" w:cstheme="majorHAnsi"/>
          <w:lang w:val="de-DE"/>
        </w:rPr>
        <w:t xml:space="preserve">Die Unterzeichner geben auch Impulse für gemeinsame Initiativen zur Sensibilisierung und Umsetzung der Vereinbarung </w:t>
      </w:r>
      <w:r w:rsidR="000E0623">
        <w:rPr>
          <w:rFonts w:asciiTheme="majorHAnsi" w:hAnsiTheme="majorHAnsi" w:cstheme="majorHAnsi"/>
          <w:lang w:val="de-DE"/>
        </w:rPr>
        <w:t>in den Konzerngesellschaften sowie</w:t>
      </w:r>
      <w:r w:rsidRPr="00EE298F">
        <w:rPr>
          <w:rFonts w:asciiTheme="majorHAnsi" w:hAnsiTheme="majorHAnsi" w:cstheme="majorHAnsi"/>
          <w:lang w:val="de-DE"/>
        </w:rPr>
        <w:t xml:space="preserve"> bei ihren Lieferanten und Subunternehmern.</w:t>
      </w:r>
      <w:r w:rsidR="000A0248" w:rsidRPr="00EE298F">
        <w:rPr>
          <w:rFonts w:asciiTheme="majorHAnsi" w:hAnsiTheme="majorHAnsi" w:cstheme="majorHAnsi"/>
          <w:lang w:val="de-DE"/>
        </w:rPr>
        <w:t xml:space="preserve"> </w:t>
      </w:r>
    </w:p>
    <w:p w14:paraId="339669EB" w14:textId="77777777" w:rsidR="003260C3" w:rsidRPr="00EE298F" w:rsidRDefault="003260C3" w:rsidP="00754F3E">
      <w:pPr>
        <w:spacing w:after="0" w:line="24" w:lineRule="atLeast"/>
        <w:jc w:val="both"/>
        <w:rPr>
          <w:rFonts w:asciiTheme="majorHAnsi" w:hAnsiTheme="majorHAnsi" w:cstheme="majorHAnsi"/>
          <w:lang w:val="de-DE"/>
        </w:rPr>
      </w:pPr>
    </w:p>
    <w:p w14:paraId="5EEAA82E" w14:textId="63BBF4ED" w:rsidR="00F716DF" w:rsidRPr="00EE298F" w:rsidRDefault="000E0623" w:rsidP="00754F3E">
      <w:pPr>
        <w:spacing w:after="0"/>
        <w:jc w:val="both"/>
        <w:rPr>
          <w:rFonts w:asciiTheme="majorHAnsi" w:hAnsiTheme="majorHAnsi" w:cstheme="majorHAnsi"/>
          <w:lang w:val="de-DE"/>
        </w:rPr>
      </w:pPr>
      <w:r>
        <w:rPr>
          <w:rFonts w:asciiTheme="majorHAnsi" w:hAnsiTheme="majorHAnsi" w:cstheme="majorHAnsi"/>
          <w:lang w:val="de-DE"/>
        </w:rPr>
        <w:t xml:space="preserve">In den </w:t>
      </w:r>
      <w:r w:rsidR="00F716DF" w:rsidRPr="00EE298F">
        <w:rPr>
          <w:rFonts w:asciiTheme="majorHAnsi" w:hAnsiTheme="majorHAnsi" w:cstheme="majorHAnsi"/>
          <w:lang w:val="de-DE"/>
        </w:rPr>
        <w:t xml:space="preserve">Konzerngesellschaften, die von EDF SA kontrolliert werden, werden die Umsetzungsmodalitäten für </w:t>
      </w:r>
      <w:r>
        <w:rPr>
          <w:rFonts w:asciiTheme="majorHAnsi" w:hAnsiTheme="majorHAnsi" w:cstheme="majorHAnsi"/>
          <w:lang w:val="de-DE"/>
        </w:rPr>
        <w:t>die Vereinbarung von d</w:t>
      </w:r>
      <w:r w:rsidR="00F716DF" w:rsidRPr="00EE298F">
        <w:rPr>
          <w:rFonts w:asciiTheme="majorHAnsi" w:hAnsiTheme="majorHAnsi" w:cstheme="majorHAnsi"/>
          <w:lang w:val="de-DE"/>
        </w:rPr>
        <w:t>er Unternehmensleitung im Einklang mit den eigenen Regeln jeder Gesellschaft beschlossen.</w:t>
      </w:r>
    </w:p>
    <w:p w14:paraId="69A4E2EA" w14:textId="77777777" w:rsidR="00AD5B07" w:rsidRPr="00EE298F" w:rsidRDefault="00AD5B07" w:rsidP="00754F3E">
      <w:pPr>
        <w:spacing w:after="0" w:line="24" w:lineRule="atLeast"/>
        <w:jc w:val="both"/>
        <w:rPr>
          <w:rFonts w:asciiTheme="majorHAnsi" w:hAnsiTheme="majorHAnsi" w:cstheme="majorHAnsi"/>
          <w:lang w:val="de-DE"/>
        </w:rPr>
      </w:pPr>
    </w:p>
    <w:p w14:paraId="19482F64" w14:textId="7C9E16ED" w:rsidR="00623BF7" w:rsidRPr="00EE298F" w:rsidRDefault="00F716DF" w:rsidP="00F716DF">
      <w:pPr>
        <w:pStyle w:val="Paragraphedeliste"/>
        <w:numPr>
          <w:ilvl w:val="0"/>
          <w:numId w:val="7"/>
        </w:numPr>
        <w:spacing w:after="0" w:line="24" w:lineRule="atLeast"/>
        <w:jc w:val="both"/>
        <w:rPr>
          <w:rFonts w:asciiTheme="majorHAnsi" w:hAnsiTheme="majorHAnsi" w:cstheme="majorHAnsi"/>
          <w:b/>
          <w:lang w:val="de-DE"/>
        </w:rPr>
      </w:pPr>
      <w:r w:rsidRPr="00EE298F">
        <w:rPr>
          <w:rFonts w:asciiTheme="majorHAnsi" w:hAnsiTheme="majorHAnsi" w:cstheme="majorHAnsi"/>
          <w:b/>
          <w:lang w:val="de-DE"/>
        </w:rPr>
        <w:t>Umsetzung auf lokaler Ebene</w:t>
      </w:r>
    </w:p>
    <w:p w14:paraId="5B161CCA" w14:textId="57E2805A" w:rsidR="00F716DF" w:rsidRPr="00EE298F" w:rsidRDefault="00F716DF" w:rsidP="00754F3E">
      <w:pPr>
        <w:spacing w:after="0" w:line="24" w:lineRule="atLeast"/>
        <w:jc w:val="both"/>
        <w:rPr>
          <w:rFonts w:asciiTheme="majorHAnsi" w:hAnsiTheme="majorHAnsi" w:cstheme="majorHAnsi"/>
          <w:lang w:val="de-DE"/>
        </w:rPr>
      </w:pPr>
      <w:r w:rsidRPr="00EE298F">
        <w:rPr>
          <w:rFonts w:asciiTheme="majorHAnsi" w:hAnsiTheme="majorHAnsi" w:cstheme="majorHAnsi"/>
          <w:lang w:val="de-DE"/>
        </w:rPr>
        <w:t xml:space="preserve">Der EDF-Konzern tut alles in seiner Macht Stehende, um die Umsetzung dieser Vereinbarung durch sämtliche Mitarbeiter und in Kooperation mit den Gewerkschaften sicherzustellen, </w:t>
      </w:r>
      <w:r w:rsidR="002018EC">
        <w:rPr>
          <w:rFonts w:asciiTheme="majorHAnsi" w:hAnsiTheme="majorHAnsi" w:cstheme="majorHAnsi"/>
          <w:lang w:val="de-DE"/>
        </w:rPr>
        <w:t>und zwar zumindest</w:t>
      </w:r>
      <w:r w:rsidRPr="00EE298F">
        <w:rPr>
          <w:rFonts w:asciiTheme="majorHAnsi" w:hAnsiTheme="majorHAnsi" w:cstheme="majorHAnsi"/>
          <w:lang w:val="de-DE"/>
        </w:rPr>
        <w:t xml:space="preserve"> bei ihrer Unterzeichnung, auf halber Strecke und bei der Bilanz</w:t>
      </w:r>
      <w:r w:rsidR="000E0623">
        <w:rPr>
          <w:rFonts w:asciiTheme="majorHAnsi" w:hAnsiTheme="majorHAnsi" w:cstheme="majorHAnsi"/>
          <w:lang w:val="de-DE"/>
        </w:rPr>
        <w:t>.</w:t>
      </w:r>
    </w:p>
    <w:p w14:paraId="47F86EF6" w14:textId="77777777" w:rsidR="00062646" w:rsidRPr="00EE298F" w:rsidRDefault="00062646" w:rsidP="00754F3E">
      <w:pPr>
        <w:spacing w:after="0" w:line="24" w:lineRule="atLeast"/>
        <w:jc w:val="both"/>
        <w:rPr>
          <w:rFonts w:asciiTheme="majorHAnsi" w:hAnsiTheme="majorHAnsi" w:cstheme="majorHAnsi"/>
          <w:bCs/>
          <w:lang w:val="de-DE"/>
        </w:rPr>
      </w:pPr>
    </w:p>
    <w:p w14:paraId="2E1559BA" w14:textId="11B36364" w:rsidR="00F716DF" w:rsidRPr="00EE298F" w:rsidRDefault="00F716DF" w:rsidP="000E0623">
      <w:pPr>
        <w:spacing w:after="0" w:line="24" w:lineRule="atLeast"/>
        <w:jc w:val="both"/>
        <w:rPr>
          <w:rFonts w:asciiTheme="majorHAnsi" w:hAnsiTheme="majorHAnsi" w:cstheme="majorHAnsi"/>
          <w:lang w:val="de-DE"/>
        </w:rPr>
      </w:pPr>
      <w:r w:rsidRPr="00EE298F">
        <w:rPr>
          <w:rFonts w:asciiTheme="majorHAnsi" w:hAnsiTheme="majorHAnsi" w:cstheme="majorHAnsi"/>
          <w:lang w:val="de-DE"/>
        </w:rPr>
        <w:t>In den drei Monaten nach Unterz</w:t>
      </w:r>
      <w:r w:rsidR="002018EC">
        <w:rPr>
          <w:rFonts w:asciiTheme="majorHAnsi" w:hAnsiTheme="majorHAnsi" w:cstheme="majorHAnsi"/>
          <w:lang w:val="de-DE"/>
        </w:rPr>
        <w:t>eichnung der Vereinbarung</w:t>
      </w:r>
      <w:r w:rsidRPr="00EE298F">
        <w:rPr>
          <w:rFonts w:asciiTheme="majorHAnsi" w:hAnsiTheme="majorHAnsi" w:cstheme="majorHAnsi"/>
          <w:lang w:val="de-DE"/>
        </w:rPr>
        <w:t xml:space="preserve"> </w:t>
      </w:r>
      <w:r w:rsidR="000E0623">
        <w:rPr>
          <w:rFonts w:asciiTheme="majorHAnsi" w:hAnsiTheme="majorHAnsi" w:cstheme="majorHAnsi"/>
          <w:lang w:val="de-DE"/>
        </w:rPr>
        <w:t xml:space="preserve">setzt </w:t>
      </w:r>
      <w:r w:rsidRPr="00EE298F">
        <w:rPr>
          <w:rFonts w:asciiTheme="majorHAnsi" w:hAnsiTheme="majorHAnsi" w:cstheme="majorHAnsi"/>
          <w:lang w:val="de-DE"/>
        </w:rPr>
        <w:t xml:space="preserve">der Konzern </w:t>
      </w:r>
      <w:r w:rsidR="000E0623">
        <w:rPr>
          <w:rFonts w:asciiTheme="majorHAnsi" w:hAnsiTheme="majorHAnsi" w:cstheme="majorHAnsi"/>
          <w:lang w:val="de-DE"/>
        </w:rPr>
        <w:t>f</w:t>
      </w:r>
      <w:r w:rsidRPr="00EE298F">
        <w:rPr>
          <w:rFonts w:asciiTheme="majorHAnsi" w:hAnsiTheme="majorHAnsi" w:cstheme="majorHAnsi"/>
          <w:lang w:val="de-DE"/>
        </w:rPr>
        <w:t>olgende</w:t>
      </w:r>
      <w:r w:rsidR="000E0623">
        <w:rPr>
          <w:rFonts w:asciiTheme="majorHAnsi" w:hAnsiTheme="majorHAnsi" w:cstheme="majorHAnsi"/>
          <w:lang w:val="de-DE"/>
        </w:rPr>
        <w:t xml:space="preserve"> Schwerpunkte</w:t>
      </w:r>
      <w:r w:rsidR="002018EC">
        <w:rPr>
          <w:rFonts w:asciiTheme="majorHAnsi" w:hAnsiTheme="majorHAnsi" w:cstheme="majorHAnsi"/>
          <w:lang w:val="de-DE"/>
        </w:rPr>
        <w:t xml:space="preserve">, </w:t>
      </w:r>
      <w:r w:rsidR="002018EC" w:rsidRPr="00EE298F">
        <w:rPr>
          <w:rFonts w:asciiTheme="majorHAnsi" w:hAnsiTheme="majorHAnsi" w:cstheme="majorHAnsi"/>
          <w:lang w:val="de-DE"/>
        </w:rPr>
        <w:t xml:space="preserve">um </w:t>
      </w:r>
      <w:r w:rsidR="000E0623">
        <w:rPr>
          <w:rFonts w:asciiTheme="majorHAnsi" w:hAnsiTheme="majorHAnsi" w:cstheme="majorHAnsi"/>
          <w:lang w:val="de-DE"/>
        </w:rPr>
        <w:t>ihre</w:t>
      </w:r>
      <w:r w:rsidR="002018EC" w:rsidRPr="00EE298F">
        <w:rPr>
          <w:rFonts w:asciiTheme="majorHAnsi" w:hAnsiTheme="majorHAnsi" w:cstheme="majorHAnsi"/>
          <w:lang w:val="de-DE"/>
        </w:rPr>
        <w:t xml:space="preserve"> Umsetzung zu begünstigen</w:t>
      </w:r>
      <w:r w:rsidRPr="00EE298F">
        <w:rPr>
          <w:rFonts w:asciiTheme="majorHAnsi" w:hAnsiTheme="majorHAnsi" w:cstheme="majorHAnsi"/>
          <w:lang w:val="de-DE"/>
        </w:rPr>
        <w:t>:</w:t>
      </w:r>
    </w:p>
    <w:p w14:paraId="08F447B6" w14:textId="06512A75" w:rsidR="00F8280C" w:rsidRPr="00EE298F" w:rsidRDefault="002C04BD" w:rsidP="000E0623">
      <w:pPr>
        <w:pStyle w:val="Paragraphedeliste"/>
        <w:numPr>
          <w:ilvl w:val="0"/>
          <w:numId w:val="10"/>
        </w:numPr>
        <w:spacing w:after="0" w:line="24" w:lineRule="atLeast"/>
        <w:jc w:val="both"/>
        <w:rPr>
          <w:rFonts w:asciiTheme="majorHAnsi" w:hAnsiTheme="majorHAnsi" w:cstheme="majorHAnsi"/>
          <w:lang w:val="de-DE"/>
        </w:rPr>
      </w:pPr>
      <w:r>
        <w:rPr>
          <w:rFonts w:asciiTheme="majorHAnsi" w:hAnsiTheme="majorHAnsi" w:cstheme="majorHAnsi"/>
          <w:lang w:val="de-DE"/>
        </w:rPr>
        <w:t>Übersetzung</w:t>
      </w:r>
      <w:r w:rsidR="00F8280C" w:rsidRPr="00EE298F">
        <w:rPr>
          <w:rFonts w:asciiTheme="majorHAnsi" w:hAnsiTheme="majorHAnsi" w:cstheme="majorHAnsi"/>
          <w:lang w:val="de-DE"/>
        </w:rPr>
        <w:t xml:space="preserve"> de</w:t>
      </w:r>
      <w:r>
        <w:rPr>
          <w:rFonts w:asciiTheme="majorHAnsi" w:hAnsiTheme="majorHAnsi" w:cstheme="majorHAnsi"/>
          <w:lang w:val="de-DE"/>
        </w:rPr>
        <w:t>r</w:t>
      </w:r>
      <w:r w:rsidR="00F8280C" w:rsidRPr="00EE298F">
        <w:rPr>
          <w:rFonts w:asciiTheme="majorHAnsi" w:hAnsiTheme="majorHAnsi" w:cstheme="majorHAnsi"/>
          <w:lang w:val="de-DE"/>
        </w:rPr>
        <w:t xml:space="preserve"> Vereinba</w:t>
      </w:r>
      <w:r>
        <w:rPr>
          <w:rFonts w:asciiTheme="majorHAnsi" w:hAnsiTheme="majorHAnsi" w:cstheme="majorHAnsi"/>
          <w:lang w:val="de-DE"/>
        </w:rPr>
        <w:t>rung in die Sprachen der Länder</w:t>
      </w:r>
      <w:r w:rsidR="00F8280C" w:rsidRPr="00EE298F">
        <w:rPr>
          <w:rFonts w:asciiTheme="majorHAnsi" w:hAnsiTheme="majorHAnsi" w:cstheme="majorHAnsi"/>
          <w:lang w:val="de-DE"/>
        </w:rPr>
        <w:t xml:space="preserve">, in denen er </w:t>
      </w:r>
      <w:r w:rsidR="000E0623">
        <w:rPr>
          <w:rFonts w:asciiTheme="majorHAnsi" w:hAnsiTheme="majorHAnsi" w:cstheme="majorHAnsi"/>
          <w:lang w:val="de-DE"/>
        </w:rPr>
        <w:t>vertreten</w:t>
      </w:r>
      <w:r w:rsidR="00F8280C" w:rsidRPr="00EE298F">
        <w:rPr>
          <w:rFonts w:asciiTheme="majorHAnsi" w:hAnsiTheme="majorHAnsi" w:cstheme="majorHAnsi"/>
          <w:lang w:val="de-DE"/>
        </w:rPr>
        <w:t xml:space="preserve"> ist.</w:t>
      </w:r>
    </w:p>
    <w:p w14:paraId="54E4BBAB" w14:textId="70B39A0B" w:rsidR="00F8280C" w:rsidRPr="00EE298F" w:rsidRDefault="002C04BD" w:rsidP="00754F3E">
      <w:pPr>
        <w:pStyle w:val="Paragraphedeliste"/>
        <w:numPr>
          <w:ilvl w:val="0"/>
          <w:numId w:val="10"/>
        </w:numPr>
        <w:spacing w:after="0" w:line="24" w:lineRule="atLeast"/>
        <w:jc w:val="both"/>
        <w:rPr>
          <w:rFonts w:asciiTheme="majorHAnsi" w:hAnsiTheme="majorHAnsi" w:cstheme="majorHAnsi"/>
          <w:lang w:val="de-DE"/>
        </w:rPr>
      </w:pPr>
      <w:r>
        <w:rPr>
          <w:rFonts w:asciiTheme="majorHAnsi" w:hAnsiTheme="majorHAnsi" w:cstheme="majorHAnsi"/>
          <w:lang w:val="de-DE"/>
        </w:rPr>
        <w:t>Zugänglichkeit der</w:t>
      </w:r>
      <w:r w:rsidR="00F8280C" w:rsidRPr="00EE298F">
        <w:rPr>
          <w:rFonts w:asciiTheme="majorHAnsi" w:hAnsiTheme="majorHAnsi" w:cstheme="majorHAnsi"/>
          <w:lang w:val="de-DE"/>
        </w:rPr>
        <w:t xml:space="preserve"> Vereinbarung für jeden Mitarbeiter und jede Mitarbeiterin.</w:t>
      </w:r>
    </w:p>
    <w:p w14:paraId="4CB336D9" w14:textId="275FA686" w:rsidR="00F8280C" w:rsidRPr="00EE298F" w:rsidRDefault="00F8280C" w:rsidP="00754F3E">
      <w:pPr>
        <w:pStyle w:val="Paragraphedeliste"/>
        <w:numPr>
          <w:ilvl w:val="0"/>
          <w:numId w:val="10"/>
        </w:numPr>
        <w:spacing w:after="0" w:line="240" w:lineRule="auto"/>
        <w:jc w:val="both"/>
        <w:rPr>
          <w:rFonts w:asciiTheme="majorHAnsi" w:hAnsiTheme="majorHAnsi" w:cstheme="majorHAnsi"/>
          <w:lang w:val="de-DE"/>
        </w:rPr>
      </w:pPr>
      <w:r w:rsidRPr="00EE298F">
        <w:rPr>
          <w:rFonts w:asciiTheme="majorHAnsi" w:hAnsiTheme="majorHAnsi" w:cstheme="majorHAnsi"/>
          <w:lang w:val="de-DE"/>
        </w:rPr>
        <w:t>Erstellung und Verbreitung durch jedes Mittel von Informationsträgern, die die Elemente der Vereinbarung für Personalleiter, Führungskräfte und Mitarbeiter bereithalten.</w:t>
      </w:r>
    </w:p>
    <w:p w14:paraId="2E061690" w14:textId="7545B2AE" w:rsidR="00F8280C" w:rsidRPr="00EE298F" w:rsidRDefault="000E0623" w:rsidP="008E00A3">
      <w:pPr>
        <w:pStyle w:val="Paragraphedeliste"/>
        <w:numPr>
          <w:ilvl w:val="0"/>
          <w:numId w:val="10"/>
        </w:numPr>
        <w:jc w:val="both"/>
        <w:rPr>
          <w:rFonts w:asciiTheme="majorHAnsi" w:hAnsiTheme="majorHAnsi" w:cstheme="majorHAnsi"/>
          <w:lang w:val="de-DE"/>
        </w:rPr>
      </w:pPr>
      <w:r>
        <w:rPr>
          <w:rFonts w:asciiTheme="majorHAnsi" w:hAnsiTheme="majorHAnsi" w:cstheme="majorHAnsi"/>
          <w:lang w:val="de-DE"/>
        </w:rPr>
        <w:t>Aufnahme</w:t>
      </w:r>
      <w:r w:rsidR="00E94D0A" w:rsidRPr="00EE298F">
        <w:rPr>
          <w:rFonts w:asciiTheme="majorHAnsi" w:hAnsiTheme="majorHAnsi" w:cstheme="majorHAnsi"/>
          <w:lang w:val="de-DE"/>
        </w:rPr>
        <w:t xml:space="preserve"> der Verpflichtungen dieser Vereinbarung, die die Lieferanten und die Subunternehmer betreffen, in die Charta für nachhaltige Entwicklung zwischen EDF und seinen Lieferanten, damit sie diese zur Kenntnis nehmen.</w:t>
      </w:r>
    </w:p>
    <w:p w14:paraId="3FDDB2DF" w14:textId="3F66D3A4" w:rsidR="00E94D0A" w:rsidRPr="00EE298F" w:rsidRDefault="002C04BD" w:rsidP="000E0623">
      <w:pPr>
        <w:pStyle w:val="Paragraphedeliste"/>
        <w:numPr>
          <w:ilvl w:val="0"/>
          <w:numId w:val="10"/>
        </w:numPr>
        <w:jc w:val="both"/>
        <w:rPr>
          <w:rFonts w:asciiTheme="majorHAnsi" w:hAnsiTheme="majorHAnsi" w:cstheme="majorHAnsi"/>
          <w:lang w:val="de-DE"/>
        </w:rPr>
      </w:pPr>
      <w:r>
        <w:rPr>
          <w:rFonts w:asciiTheme="majorHAnsi" w:hAnsiTheme="majorHAnsi" w:cstheme="majorHAnsi"/>
          <w:lang w:val="de-DE"/>
        </w:rPr>
        <w:t>Bereitstellung d</w:t>
      </w:r>
      <w:r w:rsidR="00E94D0A" w:rsidRPr="00EE298F">
        <w:rPr>
          <w:rFonts w:asciiTheme="majorHAnsi" w:hAnsiTheme="majorHAnsi" w:cstheme="majorHAnsi"/>
          <w:lang w:val="de-DE"/>
        </w:rPr>
        <w:t>e</w:t>
      </w:r>
      <w:r>
        <w:rPr>
          <w:rFonts w:asciiTheme="majorHAnsi" w:hAnsiTheme="majorHAnsi" w:cstheme="majorHAnsi"/>
          <w:lang w:val="de-DE"/>
        </w:rPr>
        <w:t>r</w:t>
      </w:r>
      <w:r w:rsidR="00E94D0A" w:rsidRPr="00EE298F">
        <w:rPr>
          <w:rFonts w:asciiTheme="majorHAnsi" w:hAnsiTheme="majorHAnsi" w:cstheme="majorHAnsi"/>
          <w:lang w:val="de-DE"/>
        </w:rPr>
        <w:t xml:space="preserve"> Vereinbarung in den Intranet- und Internet-Seiten des Konzerns.</w:t>
      </w:r>
    </w:p>
    <w:p w14:paraId="054CC25E" w14:textId="72FD5B90" w:rsidR="00E94D0A" w:rsidRPr="00EE298F" w:rsidRDefault="00DE0F53" w:rsidP="000E0623">
      <w:pPr>
        <w:spacing w:after="0"/>
        <w:jc w:val="both"/>
        <w:rPr>
          <w:rFonts w:asciiTheme="majorHAnsi" w:hAnsiTheme="majorHAnsi" w:cstheme="majorHAnsi"/>
          <w:lang w:val="de-DE"/>
        </w:rPr>
      </w:pPr>
      <w:proofErr w:type="spellStart"/>
      <w:r w:rsidRPr="00EE298F">
        <w:rPr>
          <w:rFonts w:asciiTheme="majorHAnsi" w:hAnsiTheme="majorHAnsi" w:cstheme="majorHAnsi"/>
          <w:lang w:val="de-DE"/>
        </w:rPr>
        <w:t>IndustriALL</w:t>
      </w:r>
      <w:proofErr w:type="spellEnd"/>
      <w:r w:rsidRPr="00EE298F">
        <w:rPr>
          <w:rFonts w:asciiTheme="majorHAnsi" w:hAnsiTheme="majorHAnsi" w:cstheme="majorHAnsi"/>
          <w:lang w:val="de-DE"/>
        </w:rPr>
        <w:t xml:space="preserve"> Global Union </w:t>
      </w:r>
      <w:r w:rsidR="00E94D0A" w:rsidRPr="00EE298F">
        <w:rPr>
          <w:rFonts w:asciiTheme="majorHAnsi" w:hAnsiTheme="majorHAnsi" w:cstheme="majorHAnsi"/>
          <w:lang w:val="de-DE"/>
        </w:rPr>
        <w:t>und</w:t>
      </w:r>
      <w:r w:rsidRPr="00EE298F">
        <w:rPr>
          <w:rFonts w:asciiTheme="majorHAnsi" w:hAnsiTheme="majorHAnsi" w:cstheme="majorHAnsi"/>
          <w:lang w:val="de-DE"/>
        </w:rPr>
        <w:t xml:space="preserve"> I</w:t>
      </w:r>
      <w:r w:rsidR="000E0623">
        <w:rPr>
          <w:rFonts w:asciiTheme="majorHAnsi" w:hAnsiTheme="majorHAnsi" w:cstheme="majorHAnsi"/>
          <w:lang w:val="de-DE"/>
        </w:rPr>
        <w:t>ÖD</w:t>
      </w:r>
      <w:r w:rsidR="001E66D5" w:rsidRPr="00EE298F">
        <w:rPr>
          <w:rFonts w:asciiTheme="majorHAnsi" w:hAnsiTheme="majorHAnsi" w:cstheme="majorHAnsi"/>
          <w:lang w:val="de-DE"/>
        </w:rPr>
        <w:t xml:space="preserve"> </w:t>
      </w:r>
      <w:r w:rsidR="00E94D0A" w:rsidRPr="00EE298F">
        <w:rPr>
          <w:rFonts w:asciiTheme="majorHAnsi" w:hAnsiTheme="majorHAnsi" w:cstheme="majorHAnsi"/>
          <w:lang w:val="de-DE"/>
        </w:rPr>
        <w:t xml:space="preserve">stellen die Vereinbarung in ihre Webseiten und machen sie </w:t>
      </w:r>
      <w:r w:rsidR="002C04BD">
        <w:rPr>
          <w:rFonts w:asciiTheme="majorHAnsi" w:hAnsiTheme="majorHAnsi" w:cstheme="majorHAnsi"/>
          <w:lang w:val="de-DE"/>
        </w:rPr>
        <w:t>unter</w:t>
      </w:r>
      <w:r w:rsidR="00E94D0A" w:rsidRPr="00EE298F">
        <w:rPr>
          <w:rFonts w:asciiTheme="majorHAnsi" w:hAnsiTheme="majorHAnsi" w:cstheme="majorHAnsi"/>
          <w:lang w:val="de-DE"/>
        </w:rPr>
        <w:t xml:space="preserve"> ihren Mitgliedern bekannt.</w:t>
      </w:r>
    </w:p>
    <w:p w14:paraId="6AF8479A" w14:textId="77777777" w:rsidR="00FA7BBA" w:rsidRPr="00EE298F" w:rsidRDefault="00FA7BBA" w:rsidP="00754F3E">
      <w:pPr>
        <w:pStyle w:val="Paragraphedeliste"/>
        <w:spacing w:after="0"/>
        <w:jc w:val="both"/>
        <w:rPr>
          <w:rFonts w:asciiTheme="majorHAnsi" w:hAnsiTheme="majorHAnsi" w:cstheme="majorHAnsi"/>
          <w:lang w:val="de-DE"/>
        </w:rPr>
      </w:pPr>
    </w:p>
    <w:p w14:paraId="51DFBC28" w14:textId="4C760B12" w:rsidR="00FA7BBA" w:rsidRPr="00EE298F" w:rsidRDefault="00E94D0A" w:rsidP="00E94D0A">
      <w:pPr>
        <w:pStyle w:val="Paragraphedeliste"/>
        <w:numPr>
          <w:ilvl w:val="0"/>
          <w:numId w:val="44"/>
        </w:numPr>
        <w:spacing w:after="0"/>
        <w:jc w:val="both"/>
        <w:rPr>
          <w:rFonts w:asciiTheme="majorHAnsi" w:hAnsiTheme="majorHAnsi" w:cstheme="majorHAnsi"/>
          <w:b/>
          <w:bCs/>
          <w:lang w:val="de-DE"/>
        </w:rPr>
      </w:pPr>
      <w:r w:rsidRPr="00EE298F">
        <w:rPr>
          <w:rFonts w:asciiTheme="majorHAnsi" w:hAnsiTheme="majorHAnsi" w:cstheme="majorHAnsi"/>
          <w:b/>
          <w:bCs/>
          <w:lang w:val="de-DE"/>
        </w:rPr>
        <w:t>Beobachtung der Umsetzung auf lokaler Ebene</w:t>
      </w:r>
      <w:r w:rsidR="00D52D74" w:rsidRPr="00EE298F">
        <w:rPr>
          <w:rFonts w:asciiTheme="majorHAnsi" w:hAnsiTheme="majorHAnsi" w:cstheme="majorHAnsi"/>
          <w:b/>
          <w:bCs/>
          <w:lang w:val="de-DE"/>
        </w:rPr>
        <w:t xml:space="preserve"> </w:t>
      </w:r>
    </w:p>
    <w:p w14:paraId="5AC35A1B" w14:textId="1ACCD187" w:rsidR="000609DC" w:rsidRDefault="00E94D0A" w:rsidP="00165CEC">
      <w:pPr>
        <w:spacing w:after="0" w:line="240" w:lineRule="auto"/>
        <w:jc w:val="both"/>
        <w:rPr>
          <w:rFonts w:asciiTheme="majorHAnsi" w:hAnsiTheme="majorHAnsi" w:cstheme="majorHAnsi"/>
          <w:b/>
          <w:lang w:val="de-DE"/>
        </w:rPr>
      </w:pPr>
      <w:r w:rsidRPr="00EE298F">
        <w:rPr>
          <w:rFonts w:asciiTheme="majorHAnsi" w:hAnsiTheme="majorHAnsi" w:cstheme="majorHAnsi"/>
          <w:lang w:val="de-DE"/>
        </w:rPr>
        <w:t xml:space="preserve">Auf lokaler Ebene wird ein Dialog zwischen der Geschäftsleitung und den Arbeitnehmervertretern eingerichtet, um einen Austausch über die </w:t>
      </w:r>
      <w:r w:rsidR="000E0623">
        <w:rPr>
          <w:rFonts w:asciiTheme="majorHAnsi" w:hAnsiTheme="majorHAnsi" w:cstheme="majorHAnsi"/>
          <w:lang w:val="de-DE"/>
        </w:rPr>
        <w:t>in Frage kommenden</w:t>
      </w:r>
      <w:r w:rsidRPr="00EE298F">
        <w:rPr>
          <w:rFonts w:asciiTheme="majorHAnsi" w:hAnsiTheme="majorHAnsi" w:cstheme="majorHAnsi"/>
          <w:lang w:val="de-DE"/>
        </w:rPr>
        <w:t xml:space="preserve"> Initiativen, Aktionspläne und Modalitäten für die Umsetzung der vorliegenden Vereinbarung mit Blick auf </w:t>
      </w:r>
      <w:r w:rsidR="000E0623">
        <w:rPr>
          <w:rFonts w:asciiTheme="majorHAnsi" w:hAnsiTheme="majorHAnsi" w:cstheme="majorHAnsi"/>
          <w:lang w:val="de-DE"/>
        </w:rPr>
        <w:t xml:space="preserve">anhaltende </w:t>
      </w:r>
      <w:r w:rsidRPr="00EE298F">
        <w:rPr>
          <w:rFonts w:asciiTheme="majorHAnsi" w:hAnsiTheme="majorHAnsi" w:cstheme="majorHAnsi"/>
          <w:lang w:val="de-DE"/>
        </w:rPr>
        <w:t>Verbesserungen zu führen. Diese müssen die wirtschaftlichen, kulturellen</w:t>
      </w:r>
      <w:r w:rsidR="009271E7" w:rsidRPr="00EE298F">
        <w:rPr>
          <w:rFonts w:asciiTheme="majorHAnsi" w:hAnsiTheme="majorHAnsi" w:cstheme="majorHAnsi"/>
          <w:lang w:val="de-DE"/>
        </w:rPr>
        <w:t xml:space="preserve">, beruflichen und </w:t>
      </w:r>
      <w:r w:rsidR="000E0623">
        <w:rPr>
          <w:rFonts w:asciiTheme="majorHAnsi" w:hAnsiTheme="majorHAnsi" w:cstheme="majorHAnsi"/>
          <w:lang w:val="de-DE"/>
        </w:rPr>
        <w:t>rechtlichen</w:t>
      </w:r>
      <w:r w:rsidR="009271E7" w:rsidRPr="00EE298F">
        <w:rPr>
          <w:rFonts w:asciiTheme="majorHAnsi" w:hAnsiTheme="majorHAnsi" w:cstheme="majorHAnsi"/>
          <w:lang w:val="de-DE"/>
        </w:rPr>
        <w:t xml:space="preserve"> </w:t>
      </w:r>
      <w:r w:rsidR="000E0623">
        <w:rPr>
          <w:rFonts w:asciiTheme="majorHAnsi" w:hAnsiTheme="majorHAnsi" w:cstheme="majorHAnsi"/>
          <w:lang w:val="de-DE"/>
        </w:rPr>
        <w:t>Gegebenheiten</w:t>
      </w:r>
      <w:r w:rsidR="009271E7" w:rsidRPr="00EE298F">
        <w:rPr>
          <w:rFonts w:asciiTheme="majorHAnsi" w:hAnsiTheme="majorHAnsi" w:cstheme="majorHAnsi"/>
          <w:lang w:val="de-DE"/>
        </w:rPr>
        <w:t xml:space="preserve"> berücksichtigen. Dieser lokale Dialog soll </w:t>
      </w:r>
      <w:r w:rsidR="000E0623">
        <w:rPr>
          <w:rFonts w:asciiTheme="majorHAnsi" w:hAnsiTheme="majorHAnsi" w:cstheme="majorHAnsi"/>
          <w:lang w:val="de-DE"/>
        </w:rPr>
        <w:t>in</w:t>
      </w:r>
      <w:r w:rsidR="009271E7" w:rsidRPr="00EE298F">
        <w:rPr>
          <w:rFonts w:asciiTheme="majorHAnsi" w:hAnsiTheme="majorHAnsi" w:cstheme="majorHAnsi"/>
          <w:lang w:val="de-DE"/>
        </w:rPr>
        <w:t xml:space="preserve"> mindestens einer Sitzung pro Jahr zwischen der Geschäftsleitung und den Gewerkschaften / Arbeitnehmervertretern </w:t>
      </w:r>
      <w:r w:rsidR="000E0623">
        <w:rPr>
          <w:rFonts w:asciiTheme="majorHAnsi" w:hAnsiTheme="majorHAnsi" w:cstheme="majorHAnsi"/>
          <w:lang w:val="de-DE"/>
        </w:rPr>
        <w:t>ge</w:t>
      </w:r>
      <w:r w:rsidR="009271E7" w:rsidRPr="00EE298F">
        <w:rPr>
          <w:rFonts w:asciiTheme="majorHAnsi" w:hAnsiTheme="majorHAnsi" w:cstheme="majorHAnsi"/>
          <w:lang w:val="de-DE"/>
        </w:rPr>
        <w:t>führ</w:t>
      </w:r>
      <w:r w:rsidR="000E0623">
        <w:rPr>
          <w:rFonts w:asciiTheme="majorHAnsi" w:hAnsiTheme="majorHAnsi" w:cstheme="majorHAnsi"/>
          <w:lang w:val="de-DE"/>
        </w:rPr>
        <w:t>t werd</w:t>
      </w:r>
      <w:r w:rsidR="009271E7" w:rsidRPr="00EE298F">
        <w:rPr>
          <w:rFonts w:asciiTheme="majorHAnsi" w:hAnsiTheme="majorHAnsi" w:cstheme="majorHAnsi"/>
          <w:lang w:val="de-DE"/>
        </w:rPr>
        <w:t>en.</w:t>
      </w:r>
    </w:p>
    <w:p w14:paraId="1364B2DA" w14:textId="77777777" w:rsidR="000609DC" w:rsidRPr="00EE298F" w:rsidRDefault="000609DC" w:rsidP="002C04BD">
      <w:pPr>
        <w:pStyle w:val="Paragraphedeliste"/>
        <w:spacing w:after="0"/>
        <w:ind w:left="1068"/>
        <w:jc w:val="both"/>
        <w:rPr>
          <w:rFonts w:asciiTheme="majorHAnsi" w:hAnsiTheme="majorHAnsi" w:cstheme="majorHAnsi"/>
          <w:b/>
          <w:lang w:val="de-DE"/>
        </w:rPr>
      </w:pPr>
    </w:p>
    <w:p w14:paraId="53DB9107" w14:textId="2ACAC3A5" w:rsidR="00AC2B5F" w:rsidRPr="00165CEC" w:rsidRDefault="009271E7" w:rsidP="009E214C">
      <w:pPr>
        <w:pStyle w:val="Paragraphedeliste"/>
        <w:numPr>
          <w:ilvl w:val="0"/>
          <w:numId w:val="44"/>
        </w:numPr>
        <w:spacing w:after="0" w:line="24" w:lineRule="atLeast"/>
        <w:jc w:val="both"/>
        <w:rPr>
          <w:rFonts w:asciiTheme="majorHAnsi" w:hAnsiTheme="majorHAnsi" w:cstheme="majorHAnsi"/>
          <w:lang w:val="de-DE"/>
        </w:rPr>
      </w:pPr>
      <w:r w:rsidRPr="00165CEC">
        <w:rPr>
          <w:rFonts w:asciiTheme="majorHAnsi" w:hAnsiTheme="majorHAnsi" w:cstheme="majorHAnsi"/>
          <w:b/>
          <w:lang w:val="de-DE"/>
        </w:rPr>
        <w:t>Beobachtung der weltweiten Umset</w:t>
      </w:r>
      <w:r w:rsidR="00AC2B5F" w:rsidRPr="00165CEC">
        <w:rPr>
          <w:rFonts w:asciiTheme="majorHAnsi" w:hAnsiTheme="majorHAnsi" w:cstheme="majorHAnsi"/>
          <w:b/>
          <w:lang w:val="de-DE"/>
        </w:rPr>
        <w:t>z</w:t>
      </w:r>
      <w:r w:rsidRPr="00165CEC">
        <w:rPr>
          <w:rFonts w:asciiTheme="majorHAnsi" w:hAnsiTheme="majorHAnsi" w:cstheme="majorHAnsi"/>
          <w:b/>
          <w:lang w:val="de-DE"/>
        </w:rPr>
        <w:t>ung</w:t>
      </w:r>
    </w:p>
    <w:p w14:paraId="29579170" w14:textId="2DA9051F" w:rsidR="00AC2B5F" w:rsidRPr="00EE298F" w:rsidRDefault="00AC2B5F" w:rsidP="000E0623">
      <w:pPr>
        <w:spacing w:after="0" w:line="24" w:lineRule="atLeast"/>
        <w:jc w:val="both"/>
        <w:rPr>
          <w:rFonts w:asciiTheme="majorHAnsi" w:hAnsiTheme="majorHAnsi" w:cstheme="majorHAnsi"/>
          <w:lang w:val="de-DE"/>
        </w:rPr>
      </w:pPr>
      <w:r w:rsidRPr="00EE298F">
        <w:rPr>
          <w:rFonts w:asciiTheme="majorHAnsi" w:hAnsiTheme="majorHAnsi" w:cstheme="majorHAnsi"/>
          <w:lang w:val="de-DE"/>
        </w:rPr>
        <w:t xml:space="preserve">Diese Vereinbarung stärkt und </w:t>
      </w:r>
      <w:r w:rsidR="000E0623">
        <w:rPr>
          <w:rFonts w:asciiTheme="majorHAnsi" w:hAnsiTheme="majorHAnsi" w:cstheme="majorHAnsi"/>
          <w:lang w:val="de-DE"/>
        </w:rPr>
        <w:t>erweitert</w:t>
      </w:r>
      <w:r w:rsidRPr="00EE298F">
        <w:rPr>
          <w:rFonts w:asciiTheme="majorHAnsi" w:hAnsiTheme="majorHAnsi" w:cstheme="majorHAnsi"/>
          <w:lang w:val="de-DE"/>
        </w:rPr>
        <w:t xml:space="preserve"> die soziale Praxis des Konzerns. Sie soll nicht an die Stelle des sozialen Dialogs oder der Verhandlungen auf örtlicher, nationaler oder europäischer Ebene treten.</w:t>
      </w:r>
    </w:p>
    <w:p w14:paraId="7B832EAF" w14:textId="076249F6" w:rsidR="00AC2B5F" w:rsidRPr="00EE298F" w:rsidRDefault="006E0EAF" w:rsidP="008E00A3">
      <w:pPr>
        <w:pStyle w:val="CM3"/>
        <w:spacing w:line="24" w:lineRule="atLeast"/>
        <w:jc w:val="both"/>
        <w:rPr>
          <w:rFonts w:asciiTheme="majorHAnsi" w:eastAsiaTheme="minorHAnsi" w:hAnsiTheme="majorHAnsi" w:cstheme="majorHAnsi"/>
          <w:sz w:val="22"/>
          <w:szCs w:val="22"/>
          <w:lang w:val="de-DE" w:eastAsia="en-US"/>
        </w:rPr>
      </w:pPr>
      <w:r>
        <w:rPr>
          <w:rFonts w:asciiTheme="majorHAnsi" w:eastAsiaTheme="minorHAnsi" w:hAnsiTheme="majorHAnsi" w:cstheme="majorHAnsi"/>
          <w:sz w:val="22"/>
          <w:szCs w:val="22"/>
          <w:lang w:val="de-DE" w:eastAsia="en-US"/>
        </w:rPr>
        <w:t>Die Überwachung</w:t>
      </w:r>
      <w:r w:rsidR="00AC2B5F" w:rsidRPr="00EE298F">
        <w:rPr>
          <w:rFonts w:asciiTheme="majorHAnsi" w:eastAsiaTheme="minorHAnsi" w:hAnsiTheme="majorHAnsi" w:cstheme="majorHAnsi"/>
          <w:sz w:val="22"/>
          <w:szCs w:val="22"/>
          <w:lang w:val="de-DE" w:eastAsia="en-US"/>
        </w:rPr>
        <w:t xml:space="preserve"> der Umsetzung dieser Vereinbarung erfolgt durch einen internationalen Ausschuss (Dialogausschuss für soziale Verantwortung</w:t>
      </w:r>
      <w:r w:rsidR="002C04BD">
        <w:rPr>
          <w:rFonts w:asciiTheme="majorHAnsi" w:eastAsiaTheme="minorHAnsi" w:hAnsiTheme="majorHAnsi" w:cstheme="majorHAnsi"/>
          <w:sz w:val="22"/>
          <w:szCs w:val="22"/>
          <w:lang w:val="de-DE" w:eastAsia="en-US"/>
        </w:rPr>
        <w:t xml:space="preserve"> CDRS</w:t>
      </w:r>
      <w:r w:rsidR="00AC2B5F" w:rsidRPr="00EE298F">
        <w:rPr>
          <w:rFonts w:asciiTheme="majorHAnsi" w:eastAsiaTheme="minorHAnsi" w:hAnsiTheme="majorHAnsi" w:cstheme="majorHAnsi"/>
          <w:sz w:val="22"/>
          <w:szCs w:val="22"/>
          <w:lang w:val="de-DE" w:eastAsia="en-US"/>
        </w:rPr>
        <w:t xml:space="preserve">) unter der Leitung von Vertretern der </w:t>
      </w:r>
      <w:r w:rsidR="00AC2B5F" w:rsidRPr="00EE298F">
        <w:rPr>
          <w:rFonts w:asciiTheme="majorHAnsi" w:eastAsiaTheme="minorHAnsi" w:hAnsiTheme="majorHAnsi" w:cstheme="majorHAnsi"/>
          <w:sz w:val="22"/>
          <w:szCs w:val="22"/>
          <w:lang w:val="de-DE" w:eastAsia="en-US"/>
        </w:rPr>
        <w:lastRenderedPageBreak/>
        <w:t>Geschäftsleitung des Konzerns, dem Arbeitnehm</w:t>
      </w:r>
      <w:r w:rsidR="002351AA">
        <w:rPr>
          <w:rFonts w:asciiTheme="majorHAnsi" w:eastAsiaTheme="minorHAnsi" w:hAnsiTheme="majorHAnsi" w:cstheme="majorHAnsi"/>
          <w:sz w:val="22"/>
          <w:szCs w:val="22"/>
          <w:lang w:val="de-DE" w:eastAsia="en-US"/>
        </w:rPr>
        <w:t>ervertreter und Weltg</w:t>
      </w:r>
      <w:r w:rsidR="00AC2B5F" w:rsidRPr="00EE298F">
        <w:rPr>
          <w:rFonts w:asciiTheme="majorHAnsi" w:eastAsiaTheme="minorHAnsi" w:hAnsiTheme="majorHAnsi" w:cstheme="majorHAnsi"/>
          <w:sz w:val="22"/>
          <w:szCs w:val="22"/>
          <w:lang w:val="de-DE" w:eastAsia="en-US"/>
        </w:rPr>
        <w:t>ewerkschaften im Einklang mit den im Anhang festgelegten Modalitäten angehören.</w:t>
      </w:r>
    </w:p>
    <w:p w14:paraId="65DE12A2" w14:textId="2C2F19AD" w:rsidR="0078109A" w:rsidRPr="00EE298F" w:rsidRDefault="0078109A" w:rsidP="00754F3E">
      <w:pPr>
        <w:pStyle w:val="CM3"/>
        <w:spacing w:line="24" w:lineRule="atLeast"/>
        <w:jc w:val="both"/>
        <w:rPr>
          <w:rFonts w:asciiTheme="majorHAnsi" w:eastAsiaTheme="minorHAnsi" w:hAnsiTheme="majorHAnsi" w:cstheme="majorHAnsi"/>
          <w:sz w:val="22"/>
          <w:szCs w:val="22"/>
          <w:lang w:val="de-DE" w:eastAsia="en-US"/>
        </w:rPr>
      </w:pPr>
    </w:p>
    <w:p w14:paraId="25F8D911" w14:textId="746EE2A8" w:rsidR="00AC2B5F" w:rsidRPr="00EE298F" w:rsidRDefault="00AC2B5F" w:rsidP="000E0623">
      <w:pPr>
        <w:pStyle w:val="CM23"/>
        <w:spacing w:line="24" w:lineRule="atLeast"/>
        <w:jc w:val="both"/>
        <w:rPr>
          <w:rFonts w:asciiTheme="majorHAnsi" w:eastAsiaTheme="minorHAnsi" w:hAnsiTheme="majorHAnsi" w:cstheme="majorHAnsi"/>
          <w:sz w:val="22"/>
          <w:szCs w:val="22"/>
          <w:lang w:val="de-DE" w:eastAsia="en-US"/>
        </w:rPr>
      </w:pPr>
      <w:r w:rsidRPr="00EE298F">
        <w:rPr>
          <w:rFonts w:asciiTheme="majorHAnsi" w:eastAsiaTheme="minorHAnsi" w:hAnsiTheme="majorHAnsi" w:cstheme="majorHAnsi"/>
          <w:sz w:val="22"/>
          <w:szCs w:val="22"/>
          <w:lang w:val="de-DE" w:eastAsia="en-US"/>
        </w:rPr>
        <w:t xml:space="preserve">Er tritt zusammen, um eine Bestandsaufnahme der Umsetzung der Vereinbarung zu machen, gegebenenfalls angemessene Maßnahmen zu ergreifen, um auf </w:t>
      </w:r>
      <w:r w:rsidR="002C04BD">
        <w:rPr>
          <w:rFonts w:asciiTheme="majorHAnsi" w:eastAsiaTheme="minorHAnsi" w:hAnsiTheme="majorHAnsi" w:cstheme="majorHAnsi"/>
          <w:sz w:val="22"/>
          <w:szCs w:val="22"/>
          <w:lang w:val="de-DE" w:eastAsia="en-US"/>
        </w:rPr>
        <w:t>ihre</w:t>
      </w:r>
      <w:r w:rsidRPr="00EE298F">
        <w:rPr>
          <w:rFonts w:asciiTheme="majorHAnsi" w:eastAsiaTheme="minorHAnsi" w:hAnsiTheme="majorHAnsi" w:cstheme="majorHAnsi"/>
          <w:sz w:val="22"/>
          <w:szCs w:val="22"/>
          <w:lang w:val="de-DE" w:eastAsia="en-US"/>
        </w:rPr>
        <w:t xml:space="preserve"> Einhaltung zu achten, und über die künftige Kooperation im Rahmen des weltweiten sozialen Dialogs zu sprechen. Die Parteien kommunizieren </w:t>
      </w:r>
      <w:r w:rsidR="000E0623">
        <w:rPr>
          <w:rFonts w:asciiTheme="majorHAnsi" w:eastAsiaTheme="minorHAnsi" w:hAnsiTheme="majorHAnsi" w:cstheme="majorHAnsi"/>
          <w:sz w:val="22"/>
          <w:szCs w:val="22"/>
          <w:lang w:val="de-DE" w:eastAsia="en-US"/>
        </w:rPr>
        <w:t xml:space="preserve">auch </w:t>
      </w:r>
      <w:r w:rsidRPr="00EE298F">
        <w:rPr>
          <w:rFonts w:asciiTheme="majorHAnsi" w:eastAsiaTheme="minorHAnsi" w:hAnsiTheme="majorHAnsi" w:cstheme="majorHAnsi"/>
          <w:sz w:val="22"/>
          <w:szCs w:val="22"/>
          <w:lang w:val="de-DE" w:eastAsia="en-US"/>
        </w:rPr>
        <w:t xml:space="preserve">zwischen den Sitzungen miteinander, um diese Umsetzung </w:t>
      </w:r>
      <w:r w:rsidR="002C04BD">
        <w:rPr>
          <w:rFonts w:asciiTheme="majorHAnsi" w:eastAsiaTheme="minorHAnsi" w:hAnsiTheme="majorHAnsi" w:cstheme="majorHAnsi"/>
          <w:sz w:val="22"/>
          <w:szCs w:val="22"/>
          <w:lang w:val="de-DE" w:eastAsia="en-US"/>
        </w:rPr>
        <w:t>weiterzuführen,</w:t>
      </w:r>
      <w:r w:rsidRPr="00EE298F">
        <w:rPr>
          <w:rFonts w:asciiTheme="majorHAnsi" w:eastAsiaTheme="minorHAnsi" w:hAnsiTheme="majorHAnsi" w:cstheme="majorHAnsi"/>
          <w:sz w:val="22"/>
          <w:szCs w:val="22"/>
          <w:lang w:val="de-DE" w:eastAsia="en-US"/>
        </w:rPr>
        <w:t xml:space="preserve"> die Vereinbarung bekannt zu machen und ge</w:t>
      </w:r>
      <w:r w:rsidR="000E0623">
        <w:rPr>
          <w:rFonts w:asciiTheme="majorHAnsi" w:eastAsiaTheme="minorHAnsi" w:hAnsiTheme="majorHAnsi" w:cstheme="majorHAnsi"/>
          <w:sz w:val="22"/>
          <w:szCs w:val="22"/>
          <w:lang w:val="de-DE" w:eastAsia="en-US"/>
        </w:rPr>
        <w:t>meinsam</w:t>
      </w:r>
      <w:r w:rsidRPr="00EE298F">
        <w:rPr>
          <w:rFonts w:asciiTheme="majorHAnsi" w:eastAsiaTheme="minorHAnsi" w:hAnsiTheme="majorHAnsi" w:cstheme="majorHAnsi"/>
          <w:sz w:val="22"/>
          <w:szCs w:val="22"/>
          <w:lang w:val="de-DE" w:eastAsia="en-US"/>
        </w:rPr>
        <w:t xml:space="preserve"> annehmbare Lösungen für </w:t>
      </w:r>
      <w:r w:rsidR="000E0623">
        <w:rPr>
          <w:rFonts w:asciiTheme="majorHAnsi" w:eastAsiaTheme="minorHAnsi" w:hAnsiTheme="majorHAnsi" w:cstheme="majorHAnsi"/>
          <w:sz w:val="22"/>
          <w:szCs w:val="22"/>
          <w:lang w:val="de-DE" w:eastAsia="en-US"/>
        </w:rPr>
        <w:t xml:space="preserve">eventuelle </w:t>
      </w:r>
      <w:r w:rsidRPr="00EE298F">
        <w:rPr>
          <w:rFonts w:asciiTheme="majorHAnsi" w:eastAsiaTheme="minorHAnsi" w:hAnsiTheme="majorHAnsi" w:cstheme="majorHAnsi"/>
          <w:sz w:val="22"/>
          <w:szCs w:val="22"/>
          <w:lang w:val="de-DE" w:eastAsia="en-US"/>
        </w:rPr>
        <w:t>Probleme zu find</w:t>
      </w:r>
      <w:r w:rsidR="000E0623">
        <w:rPr>
          <w:rFonts w:asciiTheme="majorHAnsi" w:eastAsiaTheme="minorHAnsi" w:hAnsiTheme="majorHAnsi" w:cstheme="majorHAnsi"/>
          <w:sz w:val="22"/>
          <w:szCs w:val="22"/>
          <w:lang w:val="de-DE" w:eastAsia="en-US"/>
        </w:rPr>
        <w:t>en</w:t>
      </w:r>
      <w:r w:rsidRPr="00EE298F">
        <w:rPr>
          <w:rFonts w:asciiTheme="majorHAnsi" w:eastAsiaTheme="minorHAnsi" w:hAnsiTheme="majorHAnsi" w:cstheme="majorHAnsi"/>
          <w:sz w:val="22"/>
          <w:szCs w:val="22"/>
          <w:lang w:val="de-DE" w:eastAsia="en-US"/>
        </w:rPr>
        <w:t>.</w:t>
      </w:r>
    </w:p>
    <w:p w14:paraId="134045B6" w14:textId="77777777" w:rsidR="00FA0D7B" w:rsidRPr="00EE298F" w:rsidRDefault="00FA0D7B" w:rsidP="00754F3E">
      <w:pPr>
        <w:pStyle w:val="CM23"/>
        <w:spacing w:line="24" w:lineRule="atLeast"/>
        <w:jc w:val="both"/>
        <w:rPr>
          <w:rFonts w:asciiTheme="majorHAnsi" w:eastAsiaTheme="minorHAnsi" w:hAnsiTheme="majorHAnsi" w:cstheme="majorHAnsi"/>
          <w:sz w:val="22"/>
          <w:szCs w:val="22"/>
          <w:lang w:val="de-DE" w:eastAsia="en-US"/>
        </w:rPr>
      </w:pPr>
    </w:p>
    <w:p w14:paraId="2F9F8675" w14:textId="706360B2" w:rsidR="00AC2B5F" w:rsidRPr="00EE298F" w:rsidRDefault="006E0EAF" w:rsidP="006E0EAF">
      <w:pPr>
        <w:pStyle w:val="Default"/>
        <w:jc w:val="both"/>
        <w:rPr>
          <w:rFonts w:asciiTheme="majorHAnsi" w:hAnsiTheme="majorHAnsi" w:cstheme="majorHAnsi"/>
          <w:sz w:val="22"/>
          <w:szCs w:val="22"/>
          <w:lang w:val="de-DE" w:eastAsia="en-US"/>
        </w:rPr>
      </w:pPr>
      <w:r>
        <w:rPr>
          <w:rFonts w:asciiTheme="majorHAnsi" w:hAnsiTheme="majorHAnsi" w:cstheme="majorHAnsi"/>
          <w:sz w:val="22"/>
          <w:szCs w:val="22"/>
          <w:lang w:val="de-DE" w:eastAsia="en-US"/>
        </w:rPr>
        <w:t>Ziel der</w:t>
      </w:r>
      <w:r w:rsidR="00AC2B5F" w:rsidRPr="00EE298F">
        <w:rPr>
          <w:rFonts w:asciiTheme="majorHAnsi" w:hAnsiTheme="majorHAnsi" w:cstheme="majorHAnsi"/>
          <w:sz w:val="22"/>
          <w:szCs w:val="22"/>
          <w:lang w:val="de-DE" w:eastAsia="en-US"/>
        </w:rPr>
        <w:t xml:space="preserve"> </w:t>
      </w:r>
      <w:r>
        <w:rPr>
          <w:rFonts w:asciiTheme="majorHAnsi" w:hAnsiTheme="majorHAnsi" w:cstheme="majorHAnsi"/>
          <w:sz w:val="22"/>
          <w:szCs w:val="22"/>
          <w:lang w:val="de-DE" w:eastAsia="en-US"/>
        </w:rPr>
        <w:t>Überwachung</w:t>
      </w:r>
      <w:r w:rsidR="00AC2B5F" w:rsidRPr="00EE298F">
        <w:rPr>
          <w:rFonts w:asciiTheme="majorHAnsi" w:hAnsiTheme="majorHAnsi" w:cstheme="majorHAnsi"/>
          <w:sz w:val="22"/>
          <w:szCs w:val="22"/>
          <w:lang w:val="de-DE" w:eastAsia="en-US"/>
        </w:rPr>
        <w:t xml:space="preserve"> ist es:</w:t>
      </w:r>
    </w:p>
    <w:p w14:paraId="7592BD88" w14:textId="29536DCB" w:rsidR="00610DE8" w:rsidRPr="00EE298F" w:rsidRDefault="000E0623" w:rsidP="000E0623">
      <w:pPr>
        <w:pStyle w:val="Default"/>
        <w:numPr>
          <w:ilvl w:val="0"/>
          <w:numId w:val="51"/>
        </w:numPr>
        <w:jc w:val="both"/>
        <w:rPr>
          <w:rFonts w:asciiTheme="majorHAnsi" w:hAnsiTheme="majorHAnsi" w:cstheme="majorHAnsi"/>
          <w:sz w:val="22"/>
          <w:szCs w:val="22"/>
          <w:lang w:val="de-DE" w:eastAsia="en-US"/>
        </w:rPr>
      </w:pPr>
      <w:r>
        <w:rPr>
          <w:rFonts w:asciiTheme="majorHAnsi" w:hAnsiTheme="majorHAnsi" w:cstheme="majorHAnsi"/>
          <w:sz w:val="22"/>
          <w:szCs w:val="22"/>
          <w:lang w:val="de-DE" w:eastAsia="en-US"/>
        </w:rPr>
        <w:t>Die notwendigen Voraussetzungen</w:t>
      </w:r>
      <w:r w:rsidR="00AC2B5F" w:rsidRPr="00EE298F">
        <w:rPr>
          <w:rFonts w:asciiTheme="majorHAnsi" w:hAnsiTheme="majorHAnsi" w:cstheme="majorHAnsi"/>
          <w:sz w:val="22"/>
          <w:szCs w:val="22"/>
          <w:lang w:val="de-DE" w:eastAsia="en-US"/>
        </w:rPr>
        <w:t xml:space="preserve"> für die Um</w:t>
      </w:r>
      <w:r>
        <w:rPr>
          <w:rFonts w:asciiTheme="majorHAnsi" w:hAnsiTheme="majorHAnsi" w:cstheme="majorHAnsi"/>
          <w:sz w:val="22"/>
          <w:szCs w:val="22"/>
          <w:lang w:val="de-DE" w:eastAsia="en-US"/>
        </w:rPr>
        <w:t>setzung der Vereinbarung zu schaffen</w:t>
      </w:r>
      <w:r w:rsidR="00AC2B5F" w:rsidRPr="00EE298F">
        <w:rPr>
          <w:rFonts w:asciiTheme="majorHAnsi" w:hAnsiTheme="majorHAnsi" w:cstheme="majorHAnsi"/>
          <w:sz w:val="22"/>
          <w:szCs w:val="22"/>
          <w:lang w:val="de-DE" w:eastAsia="en-US"/>
        </w:rPr>
        <w:t>,</w:t>
      </w:r>
      <w:r w:rsidR="00FA0D7B" w:rsidRPr="00EE298F">
        <w:rPr>
          <w:rFonts w:asciiTheme="majorHAnsi" w:hAnsiTheme="majorHAnsi" w:cstheme="majorHAnsi"/>
          <w:sz w:val="22"/>
          <w:szCs w:val="22"/>
          <w:lang w:val="de-DE" w:eastAsia="en-US"/>
        </w:rPr>
        <w:t xml:space="preserve"> </w:t>
      </w:r>
    </w:p>
    <w:p w14:paraId="31BF5311" w14:textId="650E1D07" w:rsidR="00AC2B5F" w:rsidRPr="00EE298F" w:rsidRDefault="00AC2B5F" w:rsidP="006E0EAF">
      <w:pPr>
        <w:pStyle w:val="Default"/>
        <w:numPr>
          <w:ilvl w:val="0"/>
          <w:numId w:val="51"/>
        </w:numPr>
        <w:jc w:val="both"/>
        <w:rPr>
          <w:rFonts w:asciiTheme="majorHAnsi" w:hAnsiTheme="majorHAnsi" w:cstheme="majorHAnsi"/>
          <w:sz w:val="22"/>
          <w:szCs w:val="22"/>
          <w:lang w:val="de-DE" w:eastAsia="en-US"/>
        </w:rPr>
      </w:pPr>
      <w:r w:rsidRPr="00EE298F">
        <w:rPr>
          <w:rFonts w:asciiTheme="majorHAnsi" w:hAnsiTheme="majorHAnsi" w:cstheme="majorHAnsi"/>
          <w:sz w:val="22"/>
          <w:szCs w:val="22"/>
          <w:lang w:val="de-DE" w:eastAsia="en-US"/>
        </w:rPr>
        <w:t>Die Bilanz des Konzern</w:t>
      </w:r>
      <w:r w:rsidR="000E0623">
        <w:rPr>
          <w:rFonts w:asciiTheme="majorHAnsi" w:hAnsiTheme="majorHAnsi" w:cstheme="majorHAnsi"/>
          <w:sz w:val="22"/>
          <w:szCs w:val="22"/>
          <w:lang w:val="de-DE" w:eastAsia="en-US"/>
        </w:rPr>
        <w:t>s</w:t>
      </w:r>
      <w:r w:rsidR="00487131">
        <w:rPr>
          <w:rFonts w:asciiTheme="majorHAnsi" w:hAnsiTheme="majorHAnsi" w:cstheme="majorHAnsi"/>
          <w:sz w:val="22"/>
          <w:szCs w:val="22"/>
          <w:lang w:val="de-DE" w:eastAsia="en-US"/>
        </w:rPr>
        <w:t xml:space="preserve"> im Hinblick auf ihre</w:t>
      </w:r>
      <w:r w:rsidRPr="00EE298F">
        <w:rPr>
          <w:rFonts w:asciiTheme="majorHAnsi" w:hAnsiTheme="majorHAnsi" w:cstheme="majorHAnsi"/>
          <w:sz w:val="22"/>
          <w:szCs w:val="22"/>
          <w:lang w:val="de-DE" w:eastAsia="en-US"/>
        </w:rPr>
        <w:t xml:space="preserve"> Anwendung zu analysieren, insbesondere mit Blick auf die Ergebnisse der </w:t>
      </w:r>
      <w:r w:rsidR="006E0EAF">
        <w:rPr>
          <w:rFonts w:asciiTheme="majorHAnsi" w:hAnsiTheme="majorHAnsi" w:cstheme="majorHAnsi"/>
          <w:sz w:val="22"/>
          <w:szCs w:val="22"/>
          <w:lang w:val="de-DE" w:eastAsia="en-US"/>
        </w:rPr>
        <w:t>Überwachungsin</w:t>
      </w:r>
      <w:r w:rsidRPr="00EE298F">
        <w:rPr>
          <w:rFonts w:asciiTheme="majorHAnsi" w:hAnsiTheme="majorHAnsi" w:cstheme="majorHAnsi"/>
          <w:sz w:val="22"/>
          <w:szCs w:val="22"/>
          <w:lang w:val="de-DE" w:eastAsia="en-US"/>
        </w:rPr>
        <w:t>dikatoren, einschließlich der Initiativen i</w:t>
      </w:r>
      <w:r w:rsidR="00487131">
        <w:rPr>
          <w:rFonts w:asciiTheme="majorHAnsi" w:hAnsiTheme="majorHAnsi" w:cstheme="majorHAnsi"/>
          <w:sz w:val="22"/>
          <w:szCs w:val="22"/>
          <w:lang w:val="de-DE" w:eastAsia="en-US"/>
        </w:rPr>
        <w:t>n Verbindung mit dem Sorgfalt</w:t>
      </w:r>
      <w:r w:rsidRPr="00EE298F">
        <w:rPr>
          <w:rFonts w:asciiTheme="majorHAnsi" w:hAnsiTheme="majorHAnsi" w:cstheme="majorHAnsi"/>
          <w:sz w:val="22"/>
          <w:szCs w:val="22"/>
          <w:lang w:val="de-DE" w:eastAsia="en-US"/>
        </w:rPr>
        <w:t>splan,</w:t>
      </w:r>
    </w:p>
    <w:p w14:paraId="62A70A8A" w14:textId="51357B49" w:rsidR="00AC2B5F" w:rsidRPr="00EE298F" w:rsidRDefault="00AC2B5F" w:rsidP="00754F3E">
      <w:pPr>
        <w:pStyle w:val="Default"/>
        <w:numPr>
          <w:ilvl w:val="0"/>
          <w:numId w:val="51"/>
        </w:numPr>
        <w:jc w:val="both"/>
        <w:rPr>
          <w:rFonts w:asciiTheme="majorHAnsi" w:hAnsiTheme="majorHAnsi" w:cstheme="majorHAnsi"/>
          <w:sz w:val="22"/>
          <w:szCs w:val="22"/>
          <w:lang w:val="de-DE" w:eastAsia="en-US"/>
        </w:rPr>
      </w:pPr>
      <w:r w:rsidRPr="00EE298F">
        <w:rPr>
          <w:rFonts w:asciiTheme="majorHAnsi" w:hAnsiTheme="majorHAnsi" w:cstheme="majorHAnsi"/>
          <w:sz w:val="22"/>
          <w:szCs w:val="22"/>
          <w:lang w:val="de-DE" w:eastAsia="en-US"/>
        </w:rPr>
        <w:t>Feststellung von Abweichungen und Verbesserungsschwerpunkten und Einrichtung eines oder mehrerer Aktionspläne, um kontinuierlich Fortschritte zu erzielen,</w:t>
      </w:r>
    </w:p>
    <w:p w14:paraId="0BC78C8B" w14:textId="76757A18" w:rsidR="00AC2B5F" w:rsidRPr="00EE298F" w:rsidRDefault="00AC2B5F" w:rsidP="00754F3E">
      <w:pPr>
        <w:pStyle w:val="Default"/>
        <w:numPr>
          <w:ilvl w:val="0"/>
          <w:numId w:val="51"/>
        </w:numPr>
        <w:jc w:val="both"/>
        <w:rPr>
          <w:rFonts w:asciiTheme="majorHAnsi" w:hAnsiTheme="majorHAnsi" w:cstheme="majorHAnsi"/>
          <w:sz w:val="22"/>
          <w:szCs w:val="22"/>
          <w:lang w:val="de-DE" w:eastAsia="en-US"/>
        </w:rPr>
      </w:pPr>
      <w:r w:rsidRPr="00EE298F">
        <w:rPr>
          <w:rFonts w:asciiTheme="majorHAnsi" w:hAnsiTheme="majorHAnsi" w:cstheme="majorHAnsi"/>
          <w:sz w:val="22"/>
          <w:szCs w:val="22"/>
          <w:lang w:val="de-DE" w:eastAsia="en-US"/>
        </w:rPr>
        <w:t>Gemeinsame Ausarbeitung eines jährlichen Überblicks über die Umsetzung und Bewertung der Ergebnisse,</w:t>
      </w:r>
    </w:p>
    <w:p w14:paraId="13D9E980" w14:textId="56945155" w:rsidR="00AC2B5F" w:rsidRPr="00EE298F" w:rsidRDefault="00DF0138" w:rsidP="00754F3E">
      <w:pPr>
        <w:pStyle w:val="Default"/>
        <w:numPr>
          <w:ilvl w:val="0"/>
          <w:numId w:val="51"/>
        </w:numPr>
        <w:jc w:val="both"/>
        <w:rPr>
          <w:rFonts w:asciiTheme="majorHAnsi" w:hAnsiTheme="majorHAnsi" w:cstheme="majorHAnsi"/>
          <w:sz w:val="22"/>
          <w:szCs w:val="22"/>
          <w:lang w:val="de-DE" w:eastAsia="en-US"/>
        </w:rPr>
      </w:pPr>
      <w:r w:rsidRPr="00EE298F">
        <w:rPr>
          <w:rFonts w:asciiTheme="majorHAnsi" w:hAnsiTheme="majorHAnsi" w:cstheme="majorHAnsi"/>
          <w:sz w:val="22"/>
          <w:szCs w:val="22"/>
          <w:lang w:val="de-DE" w:eastAsia="en-US"/>
        </w:rPr>
        <w:t>Identifikation der Best Practices und Vorschlag von Maßnahmen, die auf ihre Fö</w:t>
      </w:r>
      <w:r w:rsidR="002C04BD">
        <w:rPr>
          <w:rFonts w:asciiTheme="majorHAnsi" w:hAnsiTheme="majorHAnsi" w:cstheme="majorHAnsi"/>
          <w:sz w:val="22"/>
          <w:szCs w:val="22"/>
          <w:lang w:val="de-DE" w:eastAsia="en-US"/>
        </w:rPr>
        <w:t>r</w:t>
      </w:r>
      <w:r w:rsidRPr="00EE298F">
        <w:rPr>
          <w:rFonts w:asciiTheme="majorHAnsi" w:hAnsiTheme="majorHAnsi" w:cstheme="majorHAnsi"/>
          <w:sz w:val="22"/>
          <w:szCs w:val="22"/>
          <w:lang w:val="de-DE" w:eastAsia="en-US"/>
        </w:rPr>
        <w:t>derung abzielen.</w:t>
      </w:r>
    </w:p>
    <w:p w14:paraId="6FCA294A" w14:textId="77777777" w:rsidR="00FA0D7B" w:rsidRPr="00EE298F" w:rsidRDefault="00FA0D7B" w:rsidP="00754F3E">
      <w:pPr>
        <w:pStyle w:val="Default"/>
        <w:jc w:val="both"/>
        <w:rPr>
          <w:rFonts w:asciiTheme="majorHAnsi" w:hAnsiTheme="majorHAnsi" w:cstheme="majorHAnsi"/>
          <w:sz w:val="22"/>
          <w:szCs w:val="22"/>
          <w:lang w:val="de-DE" w:eastAsia="en-US"/>
        </w:rPr>
      </w:pPr>
    </w:p>
    <w:p w14:paraId="6F0E681E" w14:textId="4835D693" w:rsidR="00DF0138" w:rsidRPr="00EE298F" w:rsidRDefault="00DF0138" w:rsidP="006E0EAF">
      <w:pPr>
        <w:pStyle w:val="Default"/>
        <w:jc w:val="both"/>
        <w:rPr>
          <w:rFonts w:asciiTheme="majorHAnsi" w:hAnsiTheme="majorHAnsi" w:cstheme="majorHAnsi"/>
          <w:sz w:val="22"/>
          <w:szCs w:val="22"/>
          <w:lang w:val="de-DE" w:eastAsia="en-US"/>
        </w:rPr>
      </w:pPr>
      <w:r w:rsidRPr="00EE298F">
        <w:rPr>
          <w:rFonts w:asciiTheme="majorHAnsi" w:hAnsiTheme="majorHAnsi" w:cstheme="majorHAnsi"/>
          <w:sz w:val="22"/>
          <w:szCs w:val="22"/>
          <w:lang w:val="de-DE" w:eastAsia="en-US"/>
        </w:rPr>
        <w:t xml:space="preserve">Die Liste der Themen und der </w:t>
      </w:r>
      <w:r w:rsidR="006E0EAF">
        <w:rPr>
          <w:rFonts w:asciiTheme="majorHAnsi" w:hAnsiTheme="majorHAnsi" w:cstheme="majorHAnsi"/>
          <w:sz w:val="22"/>
          <w:szCs w:val="22"/>
          <w:lang w:val="de-DE" w:eastAsia="en-US"/>
        </w:rPr>
        <w:t>Überwachungsi</w:t>
      </w:r>
      <w:r w:rsidRPr="00EE298F">
        <w:rPr>
          <w:rFonts w:asciiTheme="majorHAnsi" w:hAnsiTheme="majorHAnsi" w:cstheme="majorHAnsi"/>
          <w:sz w:val="22"/>
          <w:szCs w:val="22"/>
          <w:lang w:val="de-DE" w:eastAsia="en-US"/>
        </w:rPr>
        <w:t>ndikatoren der Vereinbarung werden gemeins</w:t>
      </w:r>
      <w:r w:rsidR="002C04BD">
        <w:rPr>
          <w:rFonts w:asciiTheme="majorHAnsi" w:hAnsiTheme="majorHAnsi" w:cstheme="majorHAnsi"/>
          <w:sz w:val="22"/>
          <w:szCs w:val="22"/>
          <w:lang w:val="de-DE" w:eastAsia="en-US"/>
        </w:rPr>
        <w:t xml:space="preserve">am ausgearbeitet und vom CDRS </w:t>
      </w:r>
      <w:r w:rsidRPr="00EE298F">
        <w:rPr>
          <w:rFonts w:asciiTheme="majorHAnsi" w:hAnsiTheme="majorHAnsi" w:cstheme="majorHAnsi"/>
          <w:sz w:val="22"/>
          <w:szCs w:val="22"/>
          <w:lang w:val="de-DE" w:eastAsia="en-US"/>
        </w:rPr>
        <w:t>verabschiedet. Sie können bei den Vollversammlungen verabschiedet werden.</w:t>
      </w:r>
    </w:p>
    <w:p w14:paraId="1B9A9A42" w14:textId="77777777" w:rsidR="00584984" w:rsidRPr="00EE298F" w:rsidRDefault="00584984" w:rsidP="00754F3E">
      <w:pPr>
        <w:pStyle w:val="Default"/>
        <w:jc w:val="both"/>
        <w:rPr>
          <w:rFonts w:asciiTheme="majorHAnsi" w:hAnsiTheme="majorHAnsi" w:cstheme="majorHAnsi"/>
          <w:sz w:val="22"/>
          <w:szCs w:val="22"/>
          <w:lang w:val="de-DE" w:eastAsia="en-US"/>
        </w:rPr>
      </w:pPr>
    </w:p>
    <w:p w14:paraId="76E1C1D0" w14:textId="5157B868" w:rsidR="00DF0138" w:rsidRPr="00EE298F" w:rsidRDefault="00DF0138" w:rsidP="006E0EAF">
      <w:pPr>
        <w:pStyle w:val="Default"/>
        <w:jc w:val="both"/>
        <w:rPr>
          <w:rFonts w:asciiTheme="majorHAnsi" w:hAnsiTheme="majorHAnsi" w:cstheme="majorHAnsi"/>
          <w:sz w:val="22"/>
          <w:szCs w:val="22"/>
          <w:lang w:val="de-DE" w:eastAsia="en-US"/>
        </w:rPr>
      </w:pPr>
      <w:r w:rsidRPr="00EE298F">
        <w:rPr>
          <w:rFonts w:asciiTheme="majorHAnsi" w:hAnsiTheme="majorHAnsi" w:cstheme="majorHAnsi"/>
          <w:sz w:val="22"/>
          <w:szCs w:val="22"/>
          <w:lang w:val="de-DE" w:eastAsia="en-US"/>
        </w:rPr>
        <w:t>Der EDF-Kon</w:t>
      </w:r>
      <w:r w:rsidR="006E0EAF">
        <w:rPr>
          <w:rFonts w:asciiTheme="majorHAnsi" w:hAnsiTheme="majorHAnsi" w:cstheme="majorHAnsi"/>
          <w:sz w:val="22"/>
          <w:szCs w:val="22"/>
          <w:lang w:val="de-DE" w:eastAsia="en-US"/>
        </w:rPr>
        <w:t>zern teilt dem Ausschuss für die</w:t>
      </w:r>
      <w:r w:rsidRPr="00EE298F">
        <w:rPr>
          <w:rFonts w:asciiTheme="majorHAnsi" w:hAnsiTheme="majorHAnsi" w:cstheme="majorHAnsi"/>
          <w:sz w:val="22"/>
          <w:szCs w:val="22"/>
          <w:lang w:val="de-DE" w:eastAsia="en-US"/>
        </w:rPr>
        <w:t xml:space="preserve"> weltweite </w:t>
      </w:r>
      <w:r w:rsidR="006E0EAF">
        <w:rPr>
          <w:rFonts w:asciiTheme="majorHAnsi" w:hAnsiTheme="majorHAnsi" w:cstheme="majorHAnsi"/>
          <w:sz w:val="22"/>
          <w:szCs w:val="22"/>
          <w:lang w:val="de-DE" w:eastAsia="en-US"/>
        </w:rPr>
        <w:t>Überwachung</w:t>
      </w:r>
      <w:r w:rsidRPr="00EE298F">
        <w:rPr>
          <w:rFonts w:asciiTheme="majorHAnsi" w:hAnsiTheme="majorHAnsi" w:cstheme="majorHAnsi"/>
          <w:sz w:val="22"/>
          <w:szCs w:val="22"/>
          <w:lang w:val="de-DE" w:eastAsia="en-US"/>
        </w:rPr>
        <w:t xml:space="preserve"> alle nützlichen Informationen über die Umsetzung der Vereinbarung in seinen Tochtergesellschaften regelmäßig und kontinuierlich mit.</w:t>
      </w:r>
    </w:p>
    <w:p w14:paraId="58A64C1D" w14:textId="697C8D34" w:rsidR="00DF0138" w:rsidRPr="00EE298F" w:rsidRDefault="00DF0138" w:rsidP="00487131">
      <w:pPr>
        <w:pStyle w:val="Default"/>
        <w:jc w:val="both"/>
        <w:rPr>
          <w:rFonts w:asciiTheme="majorHAnsi" w:hAnsiTheme="majorHAnsi" w:cstheme="majorHAnsi"/>
          <w:sz w:val="22"/>
          <w:szCs w:val="22"/>
          <w:lang w:val="de-DE" w:eastAsia="en-US"/>
        </w:rPr>
      </w:pPr>
      <w:r w:rsidRPr="00EE298F">
        <w:rPr>
          <w:rFonts w:asciiTheme="majorHAnsi" w:hAnsiTheme="majorHAnsi" w:cstheme="majorHAnsi"/>
          <w:sz w:val="22"/>
          <w:szCs w:val="22"/>
          <w:lang w:val="de-DE" w:eastAsia="en-US"/>
        </w:rPr>
        <w:t xml:space="preserve">Vorbereitende Begegnungen vor den Vollversammlungen des </w:t>
      </w:r>
      <w:r w:rsidR="006E0EAF">
        <w:rPr>
          <w:rFonts w:asciiTheme="majorHAnsi" w:hAnsiTheme="majorHAnsi" w:cstheme="majorHAnsi"/>
          <w:sz w:val="22"/>
          <w:szCs w:val="22"/>
          <w:lang w:val="de-DE" w:eastAsia="en-US"/>
        </w:rPr>
        <w:t>Überwachungsa</w:t>
      </w:r>
      <w:r w:rsidRPr="00EE298F">
        <w:rPr>
          <w:rFonts w:asciiTheme="majorHAnsi" w:hAnsiTheme="majorHAnsi" w:cstheme="majorHAnsi"/>
          <w:sz w:val="22"/>
          <w:szCs w:val="22"/>
          <w:lang w:val="de-DE" w:eastAsia="en-US"/>
        </w:rPr>
        <w:t>usschusses können zwischen den Personalleitungen der EDF-Konzerngesellschaften und den Mitgliedern des CDRS organisiert werden.</w:t>
      </w:r>
    </w:p>
    <w:p w14:paraId="640BAB22" w14:textId="77777777" w:rsidR="00796C41" w:rsidRPr="00EE298F" w:rsidRDefault="00796C41" w:rsidP="00754F3E">
      <w:pPr>
        <w:spacing w:after="0" w:line="24" w:lineRule="atLeast"/>
        <w:jc w:val="both"/>
        <w:rPr>
          <w:rFonts w:asciiTheme="majorHAnsi" w:hAnsiTheme="majorHAnsi" w:cstheme="majorHAnsi"/>
          <w:lang w:val="de-DE"/>
        </w:rPr>
      </w:pPr>
    </w:p>
    <w:p w14:paraId="74C04765" w14:textId="0F7FD2A0" w:rsidR="00DF0138" w:rsidRPr="00EE298F" w:rsidRDefault="00DF0138" w:rsidP="00754F3E">
      <w:pPr>
        <w:spacing w:after="0" w:line="24" w:lineRule="atLeast"/>
        <w:jc w:val="both"/>
        <w:rPr>
          <w:rFonts w:asciiTheme="majorHAnsi" w:hAnsiTheme="majorHAnsi" w:cstheme="majorHAnsi"/>
          <w:lang w:val="de-DE"/>
        </w:rPr>
      </w:pPr>
      <w:r w:rsidRPr="00EE298F">
        <w:rPr>
          <w:rFonts w:asciiTheme="majorHAnsi" w:hAnsiTheme="majorHAnsi" w:cstheme="majorHAnsi"/>
          <w:lang w:val="de-DE"/>
        </w:rPr>
        <w:t>Der CDRS kann der Geschäftsleitung anbieten, punktuell Aufträge auszuführen, um die Praxis der sozialen Verantwortung vor Ort zu beobachten.</w:t>
      </w:r>
    </w:p>
    <w:p w14:paraId="5F4878C8" w14:textId="77777777" w:rsidR="00C63301" w:rsidRPr="00EE298F" w:rsidRDefault="00C63301" w:rsidP="00754F3E">
      <w:pPr>
        <w:spacing w:after="0" w:line="24" w:lineRule="atLeast"/>
        <w:jc w:val="both"/>
        <w:rPr>
          <w:rFonts w:asciiTheme="majorHAnsi" w:hAnsiTheme="majorHAnsi" w:cstheme="majorHAnsi"/>
          <w:lang w:val="de-DE"/>
        </w:rPr>
      </w:pPr>
    </w:p>
    <w:p w14:paraId="7A4E8731" w14:textId="230B2929" w:rsidR="00AE1F2E" w:rsidRPr="00EE298F" w:rsidRDefault="00DF0138" w:rsidP="00DF0138">
      <w:pPr>
        <w:pStyle w:val="Paragraphedeliste"/>
        <w:numPr>
          <w:ilvl w:val="0"/>
          <w:numId w:val="7"/>
        </w:numPr>
        <w:spacing w:after="0" w:line="24" w:lineRule="atLeast"/>
        <w:jc w:val="both"/>
        <w:rPr>
          <w:rFonts w:asciiTheme="majorHAnsi" w:hAnsiTheme="majorHAnsi" w:cstheme="majorHAnsi"/>
          <w:b/>
          <w:lang w:val="de-DE"/>
        </w:rPr>
      </w:pPr>
      <w:r w:rsidRPr="00EE298F">
        <w:rPr>
          <w:rFonts w:asciiTheme="majorHAnsi" w:hAnsiTheme="majorHAnsi" w:cstheme="majorHAnsi"/>
          <w:b/>
          <w:lang w:val="de-DE"/>
        </w:rPr>
        <w:t>Beilegung von Konflikten</w:t>
      </w:r>
    </w:p>
    <w:p w14:paraId="7E36BF8A" w14:textId="40331A39" w:rsidR="00DF0138" w:rsidRPr="00EE298F" w:rsidRDefault="00DF0138" w:rsidP="00487131">
      <w:pPr>
        <w:spacing w:after="0" w:line="24" w:lineRule="atLeast"/>
        <w:jc w:val="both"/>
        <w:rPr>
          <w:rFonts w:asciiTheme="majorHAnsi" w:hAnsiTheme="majorHAnsi" w:cstheme="majorHAnsi"/>
          <w:lang w:val="de-DE"/>
        </w:rPr>
      </w:pPr>
      <w:r w:rsidRPr="00EE298F">
        <w:rPr>
          <w:rFonts w:asciiTheme="majorHAnsi" w:hAnsiTheme="majorHAnsi" w:cstheme="majorHAnsi"/>
          <w:lang w:val="de-DE"/>
        </w:rPr>
        <w:t xml:space="preserve">Der internationale </w:t>
      </w:r>
      <w:r w:rsidR="006E0EAF">
        <w:rPr>
          <w:rFonts w:asciiTheme="majorHAnsi" w:hAnsiTheme="majorHAnsi" w:cstheme="majorHAnsi"/>
          <w:lang w:val="de-DE"/>
        </w:rPr>
        <w:t>Überwachungsa</w:t>
      </w:r>
      <w:r w:rsidRPr="00EE298F">
        <w:rPr>
          <w:rFonts w:asciiTheme="majorHAnsi" w:hAnsiTheme="majorHAnsi" w:cstheme="majorHAnsi"/>
          <w:lang w:val="de-DE"/>
        </w:rPr>
        <w:t>usschuss ist für alle Fragen</w:t>
      </w:r>
      <w:r w:rsidR="00487131">
        <w:rPr>
          <w:rFonts w:asciiTheme="majorHAnsi" w:hAnsiTheme="majorHAnsi" w:cstheme="majorHAnsi"/>
          <w:lang w:val="de-DE"/>
        </w:rPr>
        <w:t xml:space="preserve"> </w:t>
      </w:r>
      <w:r w:rsidR="00487131" w:rsidRPr="00EE298F">
        <w:rPr>
          <w:rFonts w:asciiTheme="majorHAnsi" w:hAnsiTheme="majorHAnsi" w:cstheme="majorHAnsi"/>
          <w:lang w:val="de-DE"/>
        </w:rPr>
        <w:t>zuständig</w:t>
      </w:r>
      <w:r w:rsidRPr="00EE298F">
        <w:rPr>
          <w:rFonts w:asciiTheme="majorHAnsi" w:hAnsiTheme="majorHAnsi" w:cstheme="majorHAnsi"/>
          <w:lang w:val="de-DE"/>
        </w:rPr>
        <w:t>, die mit Blick auf die Anwendung der Vereinbarung gestellt werden.</w:t>
      </w:r>
    </w:p>
    <w:p w14:paraId="7B795E5D" w14:textId="32327127" w:rsidR="00DF0138" w:rsidRPr="00EE298F" w:rsidRDefault="00DF0138" w:rsidP="00487131">
      <w:pPr>
        <w:spacing w:after="0" w:line="24" w:lineRule="atLeast"/>
        <w:jc w:val="both"/>
        <w:rPr>
          <w:rFonts w:asciiTheme="majorHAnsi" w:hAnsiTheme="majorHAnsi" w:cstheme="majorHAnsi"/>
          <w:lang w:val="de-DE"/>
        </w:rPr>
      </w:pPr>
      <w:r w:rsidRPr="00EE298F">
        <w:rPr>
          <w:rFonts w:asciiTheme="majorHAnsi" w:hAnsiTheme="majorHAnsi" w:cstheme="majorHAnsi"/>
          <w:lang w:val="de-DE"/>
        </w:rPr>
        <w:t xml:space="preserve">Bei </w:t>
      </w:r>
      <w:r w:rsidR="002C04BD">
        <w:rPr>
          <w:rFonts w:asciiTheme="majorHAnsi" w:hAnsiTheme="majorHAnsi" w:cstheme="majorHAnsi"/>
          <w:lang w:val="de-DE"/>
        </w:rPr>
        <w:t>Konflikten</w:t>
      </w:r>
      <w:r w:rsidRPr="00EE298F">
        <w:rPr>
          <w:rFonts w:asciiTheme="majorHAnsi" w:hAnsiTheme="majorHAnsi" w:cstheme="majorHAnsi"/>
          <w:lang w:val="de-DE"/>
        </w:rPr>
        <w:t xml:space="preserve"> in Bezug auf die Auslegung oder Nichteinhaltung der Vereinbarung verpflichten sich die Unterzeichner, sich so bald wie möglich gegenseitig zu informieren, um gemeinsam </w:t>
      </w:r>
      <w:r w:rsidR="00487131" w:rsidRPr="00EE298F">
        <w:rPr>
          <w:rFonts w:asciiTheme="majorHAnsi" w:hAnsiTheme="majorHAnsi" w:cstheme="majorHAnsi"/>
          <w:lang w:val="de-DE"/>
        </w:rPr>
        <w:t xml:space="preserve">im Wege des Dialogs </w:t>
      </w:r>
      <w:r w:rsidR="00487131">
        <w:rPr>
          <w:rFonts w:asciiTheme="majorHAnsi" w:hAnsiTheme="majorHAnsi" w:cstheme="majorHAnsi"/>
          <w:lang w:val="de-DE"/>
        </w:rPr>
        <w:t xml:space="preserve">und </w:t>
      </w:r>
      <w:r w:rsidR="00487131" w:rsidRPr="00EE298F">
        <w:rPr>
          <w:rFonts w:asciiTheme="majorHAnsi" w:hAnsiTheme="majorHAnsi" w:cstheme="majorHAnsi"/>
          <w:lang w:val="de-DE"/>
        </w:rPr>
        <w:t xml:space="preserve">innerhalb einer angemessenen Frist </w:t>
      </w:r>
      <w:r w:rsidRPr="00EE298F">
        <w:rPr>
          <w:rFonts w:asciiTheme="majorHAnsi" w:hAnsiTheme="majorHAnsi" w:cstheme="majorHAnsi"/>
          <w:lang w:val="de-DE"/>
        </w:rPr>
        <w:t xml:space="preserve">nach einer effizienten und konstruktiven Lösung im Interesse aller Beteiligten zu suchen. Diese Gespräche müssen vor jeder externen </w:t>
      </w:r>
      <w:r w:rsidR="002C04BD">
        <w:rPr>
          <w:rFonts w:asciiTheme="majorHAnsi" w:hAnsiTheme="majorHAnsi" w:cstheme="majorHAnsi"/>
          <w:lang w:val="de-DE"/>
        </w:rPr>
        <w:t>Bekanntgabe</w:t>
      </w:r>
      <w:r w:rsidRPr="00EE298F">
        <w:rPr>
          <w:rFonts w:asciiTheme="majorHAnsi" w:hAnsiTheme="majorHAnsi" w:cstheme="majorHAnsi"/>
          <w:lang w:val="de-DE"/>
        </w:rPr>
        <w:t xml:space="preserve"> </w:t>
      </w:r>
      <w:r w:rsidR="002C04BD">
        <w:rPr>
          <w:rFonts w:asciiTheme="majorHAnsi" w:hAnsiTheme="majorHAnsi" w:cstheme="majorHAnsi"/>
          <w:lang w:val="de-DE"/>
        </w:rPr>
        <w:t>eventueller</w:t>
      </w:r>
      <w:r w:rsidR="002C04BD" w:rsidRPr="00EE298F">
        <w:rPr>
          <w:rFonts w:asciiTheme="majorHAnsi" w:hAnsiTheme="majorHAnsi" w:cstheme="majorHAnsi"/>
          <w:lang w:val="de-DE"/>
        </w:rPr>
        <w:t xml:space="preserve"> </w:t>
      </w:r>
      <w:r w:rsidR="002C04BD">
        <w:rPr>
          <w:rFonts w:asciiTheme="majorHAnsi" w:hAnsiTheme="majorHAnsi" w:cstheme="majorHAnsi"/>
          <w:lang w:val="de-DE"/>
        </w:rPr>
        <w:t>Konflikte</w:t>
      </w:r>
      <w:r w:rsidR="002C04BD" w:rsidRPr="00EE298F">
        <w:rPr>
          <w:rFonts w:asciiTheme="majorHAnsi" w:hAnsiTheme="majorHAnsi" w:cstheme="majorHAnsi"/>
          <w:lang w:val="de-DE"/>
        </w:rPr>
        <w:t xml:space="preserve"> </w:t>
      </w:r>
      <w:r w:rsidRPr="00EE298F">
        <w:rPr>
          <w:rFonts w:asciiTheme="majorHAnsi" w:hAnsiTheme="majorHAnsi" w:cstheme="majorHAnsi"/>
          <w:lang w:val="de-DE"/>
        </w:rPr>
        <w:t>durch eine der Parteien stattfinden.</w:t>
      </w:r>
    </w:p>
    <w:p w14:paraId="26C4659D" w14:textId="77777777" w:rsidR="00B23B8D" w:rsidRPr="00EE298F" w:rsidRDefault="00B23B8D" w:rsidP="00754F3E">
      <w:pPr>
        <w:spacing w:after="0" w:line="24" w:lineRule="atLeast"/>
        <w:jc w:val="both"/>
        <w:rPr>
          <w:rFonts w:asciiTheme="majorHAnsi" w:hAnsiTheme="majorHAnsi" w:cstheme="majorHAnsi"/>
          <w:lang w:val="de-DE"/>
        </w:rPr>
      </w:pPr>
    </w:p>
    <w:p w14:paraId="5C2A5CD8" w14:textId="542BB1F8" w:rsidR="00DF0138" w:rsidRPr="00EE298F" w:rsidRDefault="00DF0138" w:rsidP="00754F3E">
      <w:pPr>
        <w:spacing w:after="0" w:line="24" w:lineRule="atLeast"/>
        <w:jc w:val="both"/>
        <w:rPr>
          <w:rFonts w:asciiTheme="majorHAnsi" w:hAnsiTheme="majorHAnsi" w:cstheme="majorHAnsi"/>
          <w:lang w:val="de-DE"/>
        </w:rPr>
      </w:pPr>
      <w:r w:rsidRPr="00EE298F">
        <w:rPr>
          <w:rFonts w:asciiTheme="majorHAnsi" w:hAnsiTheme="majorHAnsi" w:cstheme="majorHAnsi"/>
          <w:lang w:val="de-DE"/>
        </w:rPr>
        <w:t>Fall</w:t>
      </w:r>
      <w:r w:rsidR="002C04BD">
        <w:rPr>
          <w:rFonts w:asciiTheme="majorHAnsi" w:hAnsiTheme="majorHAnsi" w:cstheme="majorHAnsi"/>
          <w:lang w:val="de-DE"/>
        </w:rPr>
        <w:t>s</w:t>
      </w:r>
      <w:r w:rsidRPr="00EE298F">
        <w:rPr>
          <w:rFonts w:asciiTheme="majorHAnsi" w:hAnsiTheme="majorHAnsi" w:cstheme="majorHAnsi"/>
          <w:lang w:val="de-DE"/>
        </w:rPr>
        <w:t xml:space="preserve"> ein Mitarbeiter oder eine andere betroffene Person behauptet, dass die vorliegende Vereinbarung nicht eingehalten wird, </w:t>
      </w:r>
      <w:r w:rsidR="00487131">
        <w:rPr>
          <w:rFonts w:asciiTheme="majorHAnsi" w:hAnsiTheme="majorHAnsi" w:cstheme="majorHAnsi"/>
          <w:lang w:val="de-DE"/>
        </w:rPr>
        <w:t xml:space="preserve">vereinbaren Sie, </w:t>
      </w:r>
      <w:r w:rsidRPr="00EE298F">
        <w:rPr>
          <w:rFonts w:asciiTheme="majorHAnsi" w:hAnsiTheme="majorHAnsi" w:cstheme="majorHAnsi"/>
          <w:lang w:val="de-DE"/>
        </w:rPr>
        <w:t xml:space="preserve">das nachstehende Verfahren zur Anwendung </w:t>
      </w:r>
      <w:r w:rsidR="002C04BD">
        <w:rPr>
          <w:rFonts w:asciiTheme="majorHAnsi" w:hAnsiTheme="majorHAnsi" w:cstheme="majorHAnsi"/>
          <w:lang w:val="de-DE"/>
        </w:rPr>
        <w:t>zu bringen</w:t>
      </w:r>
      <w:r w:rsidRPr="00EE298F">
        <w:rPr>
          <w:rFonts w:asciiTheme="majorHAnsi" w:hAnsiTheme="majorHAnsi" w:cstheme="majorHAnsi"/>
          <w:lang w:val="de-DE"/>
        </w:rPr>
        <w:t>:</w:t>
      </w:r>
    </w:p>
    <w:p w14:paraId="187F5FCE" w14:textId="1C8D910E" w:rsidR="00DD0496" w:rsidRPr="00EE298F" w:rsidRDefault="00DD0496" w:rsidP="00754F3E">
      <w:pPr>
        <w:pStyle w:val="Paragraphedeliste"/>
        <w:numPr>
          <w:ilvl w:val="0"/>
          <w:numId w:val="10"/>
        </w:numPr>
        <w:spacing w:after="0" w:line="24" w:lineRule="atLeast"/>
        <w:jc w:val="both"/>
        <w:rPr>
          <w:rFonts w:asciiTheme="majorHAnsi" w:hAnsiTheme="majorHAnsi" w:cstheme="majorHAnsi"/>
          <w:lang w:val="de-DE"/>
        </w:rPr>
      </w:pPr>
      <w:r w:rsidRPr="00EE298F">
        <w:rPr>
          <w:rFonts w:asciiTheme="majorHAnsi" w:hAnsiTheme="majorHAnsi" w:cstheme="majorHAnsi"/>
          <w:lang w:val="de-DE"/>
        </w:rPr>
        <w:t xml:space="preserve">Für lokale Probleme werden alle erforderlichen </w:t>
      </w:r>
      <w:r w:rsidR="002C04BD">
        <w:rPr>
          <w:rFonts w:asciiTheme="majorHAnsi" w:hAnsiTheme="majorHAnsi" w:cstheme="majorHAnsi"/>
          <w:lang w:val="de-DE"/>
        </w:rPr>
        <w:t>Anstrengungen unternommen, um</w:t>
      </w:r>
      <w:r w:rsidRPr="00EE298F">
        <w:rPr>
          <w:rFonts w:asciiTheme="majorHAnsi" w:hAnsiTheme="majorHAnsi" w:cstheme="majorHAnsi"/>
          <w:lang w:val="de-DE"/>
        </w:rPr>
        <w:t xml:space="preserve"> sie auf lokaler Ebene zu lösen. Ein Mitarbeiter kann</w:t>
      </w:r>
      <w:r w:rsidR="002C04BD">
        <w:rPr>
          <w:rFonts w:asciiTheme="majorHAnsi" w:hAnsiTheme="majorHAnsi" w:cstheme="majorHAnsi"/>
          <w:lang w:val="de-DE"/>
        </w:rPr>
        <w:t xml:space="preserve"> sich</w:t>
      </w:r>
      <w:r w:rsidRPr="00EE298F">
        <w:rPr>
          <w:rFonts w:asciiTheme="majorHAnsi" w:hAnsiTheme="majorHAnsi" w:cstheme="majorHAnsi"/>
          <w:lang w:val="de-DE"/>
        </w:rPr>
        <w:t xml:space="preserve">, falls er dies wünscht, von einem Vertreter einer lokalen Gewerkschaft unterstützen lassen. Der Konzern verpflichtet sich, eine </w:t>
      </w:r>
      <w:r w:rsidR="002C04BD">
        <w:rPr>
          <w:rFonts w:asciiTheme="majorHAnsi" w:hAnsiTheme="majorHAnsi" w:cstheme="majorHAnsi"/>
          <w:lang w:val="de-DE"/>
        </w:rPr>
        <w:t xml:space="preserve">angemessene Bewertung des Konfliktes </w:t>
      </w:r>
      <w:r w:rsidRPr="00EE298F">
        <w:rPr>
          <w:rFonts w:asciiTheme="majorHAnsi" w:hAnsiTheme="majorHAnsi" w:cstheme="majorHAnsi"/>
          <w:lang w:val="de-DE"/>
        </w:rPr>
        <w:t xml:space="preserve">in Kooperation mit der oder den Gewerkschaften </w:t>
      </w:r>
      <w:r w:rsidRPr="00EE298F">
        <w:rPr>
          <w:rFonts w:asciiTheme="majorHAnsi" w:hAnsiTheme="majorHAnsi" w:cstheme="majorHAnsi"/>
          <w:lang w:val="de-DE"/>
        </w:rPr>
        <w:lastRenderedPageBreak/>
        <w:t>vorzunehmen, die die örtlichen Mitarbeiter vertreten. Die Unterzeichner werden darüber informiert.</w:t>
      </w:r>
    </w:p>
    <w:p w14:paraId="1FA4443C" w14:textId="143FE4B7" w:rsidR="00DD0496" w:rsidRPr="00EE298F" w:rsidRDefault="002C04BD" w:rsidP="00487131">
      <w:pPr>
        <w:pStyle w:val="Paragraphedeliste"/>
        <w:numPr>
          <w:ilvl w:val="0"/>
          <w:numId w:val="10"/>
        </w:numPr>
        <w:spacing w:after="0" w:line="24" w:lineRule="atLeast"/>
        <w:jc w:val="both"/>
        <w:rPr>
          <w:rFonts w:asciiTheme="majorHAnsi" w:hAnsiTheme="majorHAnsi" w:cstheme="majorHAnsi"/>
          <w:lang w:val="de-DE"/>
        </w:rPr>
      </w:pPr>
      <w:r>
        <w:rPr>
          <w:rFonts w:asciiTheme="majorHAnsi" w:hAnsiTheme="majorHAnsi" w:cstheme="majorHAnsi"/>
          <w:lang w:val="de-DE"/>
        </w:rPr>
        <w:t xml:space="preserve">Falls der Konflikt </w:t>
      </w:r>
      <w:r w:rsidR="00DD0496" w:rsidRPr="00EE298F">
        <w:rPr>
          <w:rFonts w:asciiTheme="majorHAnsi" w:hAnsiTheme="majorHAnsi" w:cstheme="majorHAnsi"/>
          <w:lang w:val="de-DE"/>
        </w:rPr>
        <w:t xml:space="preserve">auf lokaler Ebene nicht gelöst werden kann, wird </w:t>
      </w:r>
      <w:r>
        <w:rPr>
          <w:rFonts w:asciiTheme="majorHAnsi" w:hAnsiTheme="majorHAnsi" w:cstheme="majorHAnsi"/>
          <w:lang w:val="de-DE"/>
        </w:rPr>
        <w:t>er</w:t>
      </w:r>
      <w:r w:rsidR="00DD0496" w:rsidRPr="00EE298F">
        <w:rPr>
          <w:rFonts w:asciiTheme="majorHAnsi" w:hAnsiTheme="majorHAnsi" w:cstheme="majorHAnsi"/>
          <w:lang w:val="de-DE"/>
        </w:rPr>
        <w:t xml:space="preserve"> an die Geschäftsleitung und die auf nationaler Ebene zuständigen Sozialpartner und dann an die Muttergesellschaft des Konzerns verwiesen.</w:t>
      </w:r>
    </w:p>
    <w:p w14:paraId="4774A791" w14:textId="6B2244AF" w:rsidR="00DD0496" w:rsidRPr="00EE298F" w:rsidRDefault="00DD0496" w:rsidP="00487131">
      <w:pPr>
        <w:pStyle w:val="Paragraphedeliste"/>
        <w:numPr>
          <w:ilvl w:val="0"/>
          <w:numId w:val="10"/>
        </w:numPr>
        <w:spacing w:after="0" w:line="24" w:lineRule="atLeast"/>
        <w:jc w:val="both"/>
        <w:rPr>
          <w:rFonts w:asciiTheme="majorHAnsi" w:hAnsiTheme="majorHAnsi" w:cstheme="majorHAnsi"/>
          <w:lang w:val="de-DE"/>
        </w:rPr>
      </w:pPr>
      <w:r w:rsidRPr="00EE298F">
        <w:rPr>
          <w:rFonts w:asciiTheme="majorHAnsi" w:hAnsiTheme="majorHAnsi" w:cstheme="majorHAnsi"/>
          <w:lang w:val="de-DE"/>
        </w:rPr>
        <w:t>Falls das Problem auf die</w:t>
      </w:r>
      <w:r w:rsidR="002C04BD">
        <w:rPr>
          <w:rFonts w:asciiTheme="majorHAnsi" w:hAnsiTheme="majorHAnsi" w:cstheme="majorHAnsi"/>
          <w:lang w:val="de-DE"/>
        </w:rPr>
        <w:t xml:space="preserve">ser Ebene fortbesteht, wird der Konflikt </w:t>
      </w:r>
      <w:r w:rsidRPr="00EE298F">
        <w:rPr>
          <w:rFonts w:asciiTheme="majorHAnsi" w:hAnsiTheme="majorHAnsi" w:cstheme="majorHAnsi"/>
          <w:lang w:val="de-DE"/>
        </w:rPr>
        <w:t xml:space="preserve">im internationalen </w:t>
      </w:r>
      <w:r w:rsidR="006E0EAF">
        <w:rPr>
          <w:rFonts w:asciiTheme="majorHAnsi" w:hAnsiTheme="majorHAnsi" w:cstheme="majorHAnsi"/>
          <w:lang w:val="de-DE"/>
        </w:rPr>
        <w:t>Überwachungsa</w:t>
      </w:r>
      <w:r w:rsidRPr="00EE298F">
        <w:rPr>
          <w:rFonts w:asciiTheme="majorHAnsi" w:hAnsiTheme="majorHAnsi" w:cstheme="majorHAnsi"/>
          <w:lang w:val="de-DE"/>
        </w:rPr>
        <w:t xml:space="preserve">usschuss angesprochen, wobei allerdings eine Frist von mindestens vier Wochen nach der Inanspruchnahme der </w:t>
      </w:r>
      <w:r w:rsidR="00487131">
        <w:rPr>
          <w:rFonts w:asciiTheme="majorHAnsi" w:hAnsiTheme="majorHAnsi" w:cstheme="majorHAnsi"/>
          <w:lang w:val="de-DE"/>
        </w:rPr>
        <w:t>Muttergesellschaft</w:t>
      </w:r>
      <w:r w:rsidRPr="00EE298F">
        <w:rPr>
          <w:rFonts w:asciiTheme="majorHAnsi" w:hAnsiTheme="majorHAnsi" w:cstheme="majorHAnsi"/>
          <w:lang w:val="de-DE"/>
        </w:rPr>
        <w:t xml:space="preserve"> eingehalten werden muss. Ein </w:t>
      </w:r>
      <w:r w:rsidR="002C04BD">
        <w:rPr>
          <w:rFonts w:asciiTheme="majorHAnsi" w:hAnsiTheme="majorHAnsi" w:cstheme="majorHAnsi"/>
          <w:lang w:val="de-DE"/>
        </w:rPr>
        <w:t>Konflikt</w:t>
      </w:r>
      <w:r w:rsidRPr="00EE298F">
        <w:rPr>
          <w:rFonts w:asciiTheme="majorHAnsi" w:hAnsiTheme="majorHAnsi" w:cstheme="majorHAnsi"/>
          <w:lang w:val="de-DE"/>
        </w:rPr>
        <w:t xml:space="preserve"> muss innerhalb von höchstens drei Monaten nach seinem Eintreten beigelegt werden.</w:t>
      </w:r>
    </w:p>
    <w:p w14:paraId="203F53B2" w14:textId="409706B2" w:rsidR="00C10A56" w:rsidRPr="00B81793" w:rsidRDefault="002C04BD" w:rsidP="002C04BD">
      <w:pPr>
        <w:pStyle w:val="Paragraphedeliste"/>
        <w:numPr>
          <w:ilvl w:val="0"/>
          <w:numId w:val="10"/>
        </w:numPr>
        <w:spacing w:after="0" w:line="24" w:lineRule="atLeast"/>
        <w:jc w:val="both"/>
        <w:rPr>
          <w:rFonts w:asciiTheme="majorHAnsi" w:hAnsiTheme="majorHAnsi" w:cstheme="majorHAnsi"/>
          <w:lang w:val="de-DE"/>
        </w:rPr>
      </w:pPr>
      <w:r>
        <w:rPr>
          <w:rFonts w:asciiTheme="majorHAnsi" w:hAnsiTheme="majorHAnsi" w:cstheme="majorHAnsi"/>
          <w:lang w:val="de-DE"/>
        </w:rPr>
        <w:t>Falls er nicht beigelegt werden kann, können die Unterzeichner gemeinsam einen Mediator ernennen, um die Beilegung des Konfliktes zu erleichtern.</w:t>
      </w:r>
    </w:p>
    <w:p w14:paraId="0ED09DE2" w14:textId="0D594E20" w:rsidR="00DD0496" w:rsidRPr="00EE298F" w:rsidRDefault="00DD0496" w:rsidP="00754F3E">
      <w:pPr>
        <w:pStyle w:val="Paragraphedeliste"/>
        <w:numPr>
          <w:ilvl w:val="0"/>
          <w:numId w:val="10"/>
        </w:numPr>
        <w:spacing w:after="0" w:line="24" w:lineRule="atLeast"/>
        <w:jc w:val="both"/>
        <w:rPr>
          <w:rFonts w:asciiTheme="majorHAnsi" w:hAnsiTheme="majorHAnsi" w:cstheme="majorHAnsi"/>
          <w:lang w:val="de-DE"/>
        </w:rPr>
      </w:pPr>
      <w:proofErr w:type="spellStart"/>
      <w:r w:rsidRPr="00EE298F">
        <w:rPr>
          <w:rFonts w:asciiTheme="majorHAnsi" w:hAnsiTheme="majorHAnsi" w:cstheme="majorHAnsi"/>
          <w:lang w:val="de-DE"/>
        </w:rPr>
        <w:t>Letztinstanzlich</w:t>
      </w:r>
      <w:proofErr w:type="spellEnd"/>
      <w:r w:rsidRPr="00EE298F">
        <w:rPr>
          <w:rFonts w:asciiTheme="majorHAnsi" w:hAnsiTheme="majorHAnsi" w:cstheme="majorHAnsi"/>
          <w:lang w:val="de-DE"/>
        </w:rPr>
        <w:t xml:space="preserve"> können sie sich an die zuständige Gerichtsbarkeit am Sitz von EDF wenden.</w:t>
      </w:r>
    </w:p>
    <w:p w14:paraId="51B5E9B2" w14:textId="77777777" w:rsidR="00341431" w:rsidRPr="00EE298F" w:rsidRDefault="00341431" w:rsidP="00754F3E">
      <w:pPr>
        <w:pStyle w:val="Paragraphedeliste"/>
        <w:spacing w:after="0" w:line="24" w:lineRule="atLeast"/>
        <w:jc w:val="both"/>
        <w:rPr>
          <w:rFonts w:asciiTheme="majorHAnsi" w:hAnsiTheme="majorHAnsi" w:cstheme="majorHAnsi"/>
          <w:lang w:val="de-DE"/>
        </w:rPr>
      </w:pPr>
    </w:p>
    <w:p w14:paraId="3616CE5C" w14:textId="0A775B15" w:rsidR="00DD0496" w:rsidRPr="00EE298F" w:rsidRDefault="00DD0496" w:rsidP="00754F3E">
      <w:pPr>
        <w:pStyle w:val="Paragraphedeliste"/>
        <w:spacing w:after="0" w:line="24" w:lineRule="atLeast"/>
        <w:ind w:left="0"/>
        <w:jc w:val="both"/>
        <w:rPr>
          <w:rFonts w:asciiTheme="majorHAnsi" w:hAnsiTheme="majorHAnsi" w:cstheme="majorHAnsi"/>
          <w:lang w:val="de-DE"/>
        </w:rPr>
      </w:pPr>
      <w:r w:rsidRPr="00EE298F">
        <w:rPr>
          <w:rFonts w:asciiTheme="majorHAnsi" w:hAnsiTheme="majorHAnsi" w:cstheme="majorHAnsi"/>
          <w:lang w:val="de-DE"/>
        </w:rPr>
        <w:t>Alle behandelten Fragen und vorgelegten Lösungen werden bei der nächsten Sitzung des CDRS vorgestellt.</w:t>
      </w:r>
    </w:p>
    <w:p w14:paraId="22444505" w14:textId="77777777" w:rsidR="008D4A11" w:rsidRPr="00EE298F" w:rsidRDefault="008D4A11" w:rsidP="00754F3E">
      <w:pPr>
        <w:pStyle w:val="Default"/>
        <w:spacing w:line="24" w:lineRule="atLeast"/>
        <w:jc w:val="both"/>
        <w:rPr>
          <w:rFonts w:asciiTheme="majorHAnsi" w:eastAsiaTheme="minorHAnsi" w:hAnsiTheme="majorHAnsi" w:cstheme="majorHAnsi"/>
          <w:color w:val="auto"/>
          <w:sz w:val="22"/>
          <w:szCs w:val="22"/>
          <w:lang w:val="de-DE" w:eastAsia="en-US"/>
        </w:rPr>
      </w:pPr>
    </w:p>
    <w:p w14:paraId="301899B9" w14:textId="3E8EF3A5" w:rsidR="005A18B4" w:rsidRPr="00EE298F" w:rsidRDefault="00DD0496" w:rsidP="00165CEC">
      <w:pPr>
        <w:pStyle w:val="Default"/>
        <w:numPr>
          <w:ilvl w:val="0"/>
          <w:numId w:val="52"/>
        </w:numPr>
        <w:spacing w:line="24" w:lineRule="atLeast"/>
        <w:ind w:left="567" w:firstLine="0"/>
        <w:jc w:val="both"/>
        <w:rPr>
          <w:rFonts w:asciiTheme="majorHAnsi" w:eastAsiaTheme="minorHAnsi" w:hAnsiTheme="majorHAnsi" w:cstheme="majorHAnsi"/>
          <w:b/>
          <w:color w:val="auto"/>
          <w:sz w:val="22"/>
          <w:szCs w:val="22"/>
          <w:lang w:val="de-DE" w:eastAsia="en-US"/>
        </w:rPr>
      </w:pPr>
      <w:r w:rsidRPr="00EE298F">
        <w:rPr>
          <w:rFonts w:asciiTheme="majorHAnsi" w:eastAsiaTheme="minorHAnsi" w:hAnsiTheme="majorHAnsi" w:cstheme="majorHAnsi"/>
          <w:b/>
          <w:color w:val="auto"/>
          <w:sz w:val="22"/>
          <w:szCs w:val="22"/>
          <w:lang w:val="de-DE" w:eastAsia="en-US"/>
        </w:rPr>
        <w:t>Abschließende Bestimmungen</w:t>
      </w:r>
    </w:p>
    <w:p w14:paraId="3ACE1DEE" w14:textId="6C74192F" w:rsidR="00341431" w:rsidRPr="00EE298F" w:rsidRDefault="00DD0496" w:rsidP="00DD0496">
      <w:pPr>
        <w:spacing w:before="240" w:line="360" w:lineRule="auto"/>
        <w:jc w:val="both"/>
        <w:rPr>
          <w:rFonts w:asciiTheme="majorHAnsi" w:hAnsiTheme="majorHAnsi" w:cstheme="majorHAnsi"/>
          <w:b/>
          <w:lang w:val="de-DE"/>
        </w:rPr>
      </w:pPr>
      <w:r w:rsidRPr="00EE298F">
        <w:rPr>
          <w:rFonts w:asciiTheme="majorHAnsi" w:hAnsiTheme="majorHAnsi" w:cstheme="majorHAnsi"/>
          <w:b/>
          <w:lang w:val="de-DE"/>
        </w:rPr>
        <w:t>Inkrafttreten und Dauer der Vereinbarung</w:t>
      </w:r>
    </w:p>
    <w:p w14:paraId="3CF7138A" w14:textId="2FB6B310" w:rsidR="00DD0496" w:rsidRPr="00EE298F" w:rsidRDefault="00DD0496" w:rsidP="00754F3E">
      <w:pPr>
        <w:spacing w:line="240" w:lineRule="auto"/>
        <w:jc w:val="both"/>
        <w:rPr>
          <w:rFonts w:asciiTheme="majorHAnsi" w:hAnsiTheme="majorHAnsi" w:cstheme="majorHAnsi"/>
          <w:lang w:val="de-DE"/>
        </w:rPr>
      </w:pPr>
      <w:r w:rsidRPr="00EE298F">
        <w:rPr>
          <w:rFonts w:asciiTheme="majorHAnsi" w:hAnsiTheme="majorHAnsi" w:cstheme="majorHAnsi"/>
          <w:lang w:val="de-DE"/>
        </w:rPr>
        <w:t>Die Bestimmungen der vorliegenden Vereinbarung treten am Tag nach ihrer Hinterlegung in Kraft, die im Einklang mit den gesetzlichen Bestimmungen erfolgt.</w:t>
      </w:r>
    </w:p>
    <w:p w14:paraId="0F004B73" w14:textId="2919B42E" w:rsidR="00DD0496" w:rsidRPr="00EE298F" w:rsidRDefault="00DD0496" w:rsidP="00754F3E">
      <w:pPr>
        <w:spacing w:line="240" w:lineRule="auto"/>
        <w:jc w:val="both"/>
        <w:rPr>
          <w:rFonts w:asciiTheme="majorHAnsi" w:hAnsiTheme="majorHAnsi" w:cstheme="majorHAnsi"/>
          <w:lang w:val="de-DE"/>
        </w:rPr>
      </w:pPr>
      <w:r w:rsidRPr="00EE298F">
        <w:rPr>
          <w:rFonts w:asciiTheme="majorHAnsi" w:hAnsiTheme="majorHAnsi" w:cstheme="majorHAnsi"/>
          <w:lang w:val="de-DE"/>
        </w:rPr>
        <w:t>Sie wird für eine befristete Dauer von vier Jahren ab ihrem Inkrafttreten geschlossen.</w:t>
      </w:r>
    </w:p>
    <w:p w14:paraId="60231876" w14:textId="5633C136" w:rsidR="00341431" w:rsidRPr="00EE298F" w:rsidRDefault="00DD0496" w:rsidP="00DD0496">
      <w:pPr>
        <w:spacing w:before="240" w:line="360" w:lineRule="auto"/>
        <w:jc w:val="both"/>
        <w:rPr>
          <w:rFonts w:asciiTheme="majorHAnsi" w:hAnsiTheme="majorHAnsi" w:cstheme="majorHAnsi"/>
          <w:b/>
          <w:lang w:val="de-DE"/>
        </w:rPr>
      </w:pPr>
      <w:bookmarkStart w:id="1" w:name="_Toc482780155"/>
      <w:bookmarkStart w:id="2" w:name="_Toc482780333"/>
      <w:bookmarkStart w:id="3" w:name="_Toc482786253"/>
      <w:bookmarkEnd w:id="1"/>
      <w:bookmarkEnd w:id="2"/>
      <w:bookmarkEnd w:id="3"/>
      <w:r w:rsidRPr="00EE298F">
        <w:rPr>
          <w:rFonts w:asciiTheme="majorHAnsi" w:hAnsiTheme="majorHAnsi" w:cstheme="majorHAnsi"/>
          <w:b/>
          <w:lang w:val="de-DE"/>
        </w:rPr>
        <w:t>Überarbeitung der Vereinbarung</w:t>
      </w:r>
    </w:p>
    <w:p w14:paraId="1A8824A3" w14:textId="6EB1BB87" w:rsidR="00DD0496" w:rsidRPr="00EE298F" w:rsidRDefault="00DD0496" w:rsidP="00487131">
      <w:pPr>
        <w:spacing w:line="240" w:lineRule="auto"/>
        <w:jc w:val="both"/>
        <w:rPr>
          <w:rFonts w:asciiTheme="majorHAnsi" w:hAnsiTheme="majorHAnsi" w:cstheme="majorHAnsi"/>
          <w:lang w:val="de-DE"/>
        </w:rPr>
      </w:pPr>
      <w:r w:rsidRPr="00EE298F">
        <w:rPr>
          <w:rFonts w:asciiTheme="majorHAnsi" w:hAnsiTheme="majorHAnsi" w:cstheme="majorHAnsi"/>
          <w:lang w:val="de-DE"/>
        </w:rPr>
        <w:t>Auf Antrag der Geschäftsleitung oder einer oder mehrerer repräsentativer Gewerkschaften k</w:t>
      </w:r>
      <w:r w:rsidR="00487131">
        <w:rPr>
          <w:rFonts w:asciiTheme="majorHAnsi" w:hAnsiTheme="majorHAnsi" w:cstheme="majorHAnsi"/>
          <w:lang w:val="de-DE"/>
        </w:rPr>
        <w:t>önnen</w:t>
      </w:r>
      <w:r w:rsidRPr="00EE298F">
        <w:rPr>
          <w:rFonts w:asciiTheme="majorHAnsi" w:hAnsiTheme="majorHAnsi" w:cstheme="majorHAnsi"/>
          <w:lang w:val="de-DE"/>
        </w:rPr>
        <w:t xml:space="preserve"> Verhandlungen zur Überarbeitung der vorliegenden Vereinbarung unter den im französischen Arbeitsgesetzbuch vorgesehenen Bedingungen und in der dort vorgesehen Form erfolgen.</w:t>
      </w:r>
    </w:p>
    <w:p w14:paraId="49DA8FBF" w14:textId="6049BDB9" w:rsidR="00341431" w:rsidRPr="00EE298F" w:rsidRDefault="00DD0496" w:rsidP="00DD0496">
      <w:pPr>
        <w:spacing w:before="240" w:line="360" w:lineRule="auto"/>
        <w:jc w:val="both"/>
        <w:rPr>
          <w:rFonts w:asciiTheme="majorHAnsi" w:hAnsiTheme="majorHAnsi" w:cstheme="majorHAnsi"/>
          <w:b/>
          <w:lang w:val="de-DE"/>
        </w:rPr>
      </w:pPr>
      <w:r w:rsidRPr="00EE298F">
        <w:rPr>
          <w:rFonts w:asciiTheme="majorHAnsi" w:hAnsiTheme="majorHAnsi" w:cstheme="majorHAnsi"/>
          <w:b/>
          <w:lang w:val="de-DE"/>
        </w:rPr>
        <w:t>Verlängerung der Vereinbarung</w:t>
      </w:r>
    </w:p>
    <w:p w14:paraId="08003947" w14:textId="2C3FDFB9" w:rsidR="00DD0496" w:rsidRPr="00EE298F" w:rsidRDefault="00A1631E" w:rsidP="00487131">
      <w:pPr>
        <w:spacing w:line="240" w:lineRule="auto"/>
        <w:jc w:val="both"/>
        <w:rPr>
          <w:rFonts w:asciiTheme="majorHAnsi" w:hAnsiTheme="majorHAnsi" w:cstheme="majorHAnsi"/>
          <w:lang w:val="de-DE"/>
        </w:rPr>
      </w:pPr>
      <w:bookmarkStart w:id="4" w:name="_Toc485891383"/>
      <w:r w:rsidRPr="00EE298F">
        <w:rPr>
          <w:rFonts w:asciiTheme="majorHAnsi" w:hAnsiTheme="majorHAnsi" w:cstheme="majorHAnsi"/>
          <w:lang w:val="de-DE"/>
        </w:rPr>
        <w:t xml:space="preserve">Im Jahr vor dem Ablauf der Vereinbarung und spätestens sechs Monate davor vereinbaren die Geschäftsleitung und die repräsentativen Gewerkschaften ein Treffen, um die Möglichkeiten für eine Verlängerung der Bestimmungen der vorliegenden Vereinbarung zu prüfen. Falls keine Verlängerungsvereinbarung geschlossen wird, endet die </w:t>
      </w:r>
      <w:r w:rsidR="00487131">
        <w:rPr>
          <w:rFonts w:asciiTheme="majorHAnsi" w:hAnsiTheme="majorHAnsi" w:cstheme="majorHAnsi"/>
          <w:lang w:val="de-DE"/>
        </w:rPr>
        <w:t>vorliegende</w:t>
      </w:r>
      <w:r w:rsidRPr="00EE298F">
        <w:rPr>
          <w:rFonts w:asciiTheme="majorHAnsi" w:hAnsiTheme="majorHAnsi" w:cstheme="majorHAnsi"/>
          <w:lang w:val="de-DE"/>
        </w:rPr>
        <w:t xml:space="preserve"> Vereinbarung </w:t>
      </w:r>
      <w:r w:rsidR="00487131">
        <w:rPr>
          <w:rFonts w:asciiTheme="majorHAnsi" w:hAnsiTheme="majorHAnsi" w:cstheme="majorHAnsi"/>
          <w:lang w:val="de-DE"/>
        </w:rPr>
        <w:t xml:space="preserve">mit dem Ablauf </w:t>
      </w:r>
      <w:r w:rsidRPr="00EE298F">
        <w:rPr>
          <w:rFonts w:asciiTheme="majorHAnsi" w:hAnsiTheme="majorHAnsi" w:cstheme="majorHAnsi"/>
          <w:lang w:val="de-DE"/>
        </w:rPr>
        <w:t>ihrer Gültigkeitsdauer von vier Jahren.</w:t>
      </w:r>
    </w:p>
    <w:bookmarkEnd w:id="4"/>
    <w:p w14:paraId="62AAE543" w14:textId="3327F255" w:rsidR="00341431" w:rsidRPr="00EE298F" w:rsidRDefault="00A1631E" w:rsidP="00A1631E">
      <w:pPr>
        <w:spacing w:before="240" w:line="240" w:lineRule="auto"/>
        <w:jc w:val="both"/>
        <w:rPr>
          <w:rFonts w:asciiTheme="majorHAnsi" w:hAnsiTheme="majorHAnsi" w:cstheme="majorHAnsi"/>
          <w:b/>
          <w:lang w:val="de-DE"/>
        </w:rPr>
      </w:pPr>
      <w:r w:rsidRPr="00EE298F">
        <w:rPr>
          <w:rFonts w:asciiTheme="majorHAnsi" w:hAnsiTheme="majorHAnsi" w:cstheme="majorHAnsi"/>
          <w:b/>
          <w:lang w:val="de-DE"/>
        </w:rPr>
        <w:t>Übersetzung der Vereinbarung</w:t>
      </w:r>
    </w:p>
    <w:p w14:paraId="512A2E5B" w14:textId="30671555" w:rsidR="00341431" w:rsidRPr="00EE298F" w:rsidRDefault="00A1631E" w:rsidP="00487131">
      <w:pPr>
        <w:spacing w:line="240" w:lineRule="auto"/>
        <w:jc w:val="both"/>
        <w:rPr>
          <w:rFonts w:asciiTheme="majorHAnsi" w:hAnsiTheme="majorHAnsi" w:cstheme="majorHAnsi"/>
          <w:lang w:val="de-DE"/>
        </w:rPr>
      </w:pPr>
      <w:r w:rsidRPr="00EE298F">
        <w:rPr>
          <w:rFonts w:asciiTheme="majorHAnsi" w:hAnsiTheme="majorHAnsi" w:cstheme="majorHAnsi"/>
          <w:lang w:val="de-DE"/>
        </w:rPr>
        <w:t xml:space="preserve">Die vorliegende im Einklang mit Artikel L. 2231-4 frz. Arbeitsgesetzbuch auf Französisch </w:t>
      </w:r>
      <w:r w:rsidR="00487131">
        <w:rPr>
          <w:rFonts w:asciiTheme="majorHAnsi" w:hAnsiTheme="majorHAnsi" w:cstheme="majorHAnsi"/>
          <w:lang w:val="de-DE"/>
        </w:rPr>
        <w:t>ver</w:t>
      </w:r>
      <w:r w:rsidRPr="00EE298F">
        <w:rPr>
          <w:rFonts w:asciiTheme="majorHAnsi" w:hAnsiTheme="majorHAnsi" w:cstheme="majorHAnsi"/>
          <w:lang w:val="de-DE"/>
        </w:rPr>
        <w:t xml:space="preserve">fasste Vereinbarung wird in jede Sprache der Länder übersetzt, in denen EDF-Konzerngesellschaften ansässig sind. Nur die auf Französisch erstellte Fassung ist gegenüber der Geschäftsleitung und den repräsentativen Gewerkschaften </w:t>
      </w:r>
      <w:r w:rsidR="002C04BD">
        <w:rPr>
          <w:rFonts w:asciiTheme="majorHAnsi" w:hAnsiTheme="majorHAnsi" w:cstheme="majorHAnsi"/>
          <w:lang w:val="de-DE"/>
        </w:rPr>
        <w:t>rechts</w:t>
      </w:r>
      <w:r w:rsidRPr="00EE298F">
        <w:rPr>
          <w:rFonts w:asciiTheme="majorHAnsi" w:hAnsiTheme="majorHAnsi" w:cstheme="majorHAnsi"/>
          <w:lang w:val="de-DE"/>
        </w:rPr>
        <w:t>wirksam.</w:t>
      </w:r>
    </w:p>
    <w:p w14:paraId="34ADFF64" w14:textId="0E7F089A" w:rsidR="00EC502E" w:rsidRPr="00EE298F" w:rsidRDefault="00EC502E" w:rsidP="00754F3E">
      <w:pPr>
        <w:spacing w:line="240" w:lineRule="auto"/>
        <w:jc w:val="both"/>
        <w:rPr>
          <w:rFonts w:asciiTheme="majorHAnsi" w:hAnsiTheme="majorHAnsi" w:cstheme="majorHAnsi"/>
          <w:lang w:val="de-DE"/>
        </w:rPr>
      </w:pPr>
      <w:r w:rsidRPr="00EE298F">
        <w:rPr>
          <w:rFonts w:asciiTheme="majorHAnsi" w:hAnsiTheme="majorHAnsi" w:cstheme="majorHAnsi"/>
          <w:lang w:val="de-DE"/>
        </w:rPr>
        <w:t xml:space="preserve">Für Fragen in puncto Verdolmetschung und/oder Übersetzung </w:t>
      </w:r>
      <w:r w:rsidR="002C04BD">
        <w:rPr>
          <w:rFonts w:asciiTheme="majorHAnsi" w:hAnsiTheme="majorHAnsi" w:cstheme="majorHAnsi"/>
          <w:lang w:val="de-DE"/>
        </w:rPr>
        <w:t>der</w:t>
      </w:r>
      <w:r w:rsidRPr="00EE298F">
        <w:rPr>
          <w:rFonts w:asciiTheme="majorHAnsi" w:hAnsiTheme="majorHAnsi" w:cstheme="majorHAnsi"/>
          <w:lang w:val="de-DE"/>
        </w:rPr>
        <w:t xml:space="preserve"> vorliegende</w:t>
      </w:r>
      <w:r w:rsidR="002C04BD">
        <w:rPr>
          <w:rFonts w:asciiTheme="majorHAnsi" w:hAnsiTheme="majorHAnsi" w:cstheme="majorHAnsi"/>
          <w:lang w:val="de-DE"/>
        </w:rPr>
        <w:t>n</w:t>
      </w:r>
      <w:r w:rsidRPr="00EE298F">
        <w:rPr>
          <w:rFonts w:asciiTheme="majorHAnsi" w:hAnsiTheme="majorHAnsi" w:cstheme="majorHAnsi"/>
          <w:lang w:val="de-DE"/>
        </w:rPr>
        <w:t xml:space="preserve"> Vereinbarung ist </w:t>
      </w:r>
      <w:r w:rsidR="002C04BD">
        <w:rPr>
          <w:rFonts w:asciiTheme="majorHAnsi" w:hAnsiTheme="majorHAnsi" w:cstheme="majorHAnsi"/>
          <w:lang w:val="de-DE"/>
        </w:rPr>
        <w:t>ausschließlich</w:t>
      </w:r>
      <w:r w:rsidRPr="00EE298F">
        <w:rPr>
          <w:rFonts w:asciiTheme="majorHAnsi" w:hAnsiTheme="majorHAnsi" w:cstheme="majorHAnsi"/>
          <w:lang w:val="de-DE"/>
        </w:rPr>
        <w:t xml:space="preserve"> der Ausschuss für die soziale Verantwortung des EDF-Konzerns zuständig.</w:t>
      </w:r>
    </w:p>
    <w:p w14:paraId="113F1F42" w14:textId="6CAE1DC4" w:rsidR="00341431" w:rsidRPr="00EE298F" w:rsidRDefault="00B20C81" w:rsidP="00B20C81">
      <w:pPr>
        <w:spacing w:before="240" w:line="240" w:lineRule="auto"/>
        <w:jc w:val="both"/>
        <w:rPr>
          <w:rFonts w:asciiTheme="majorHAnsi" w:hAnsiTheme="majorHAnsi" w:cstheme="majorHAnsi"/>
          <w:b/>
          <w:lang w:val="de-DE"/>
        </w:rPr>
      </w:pPr>
      <w:r w:rsidRPr="00EE298F">
        <w:rPr>
          <w:rFonts w:asciiTheme="majorHAnsi" w:hAnsiTheme="majorHAnsi" w:cstheme="majorHAnsi"/>
          <w:b/>
          <w:lang w:val="de-DE"/>
        </w:rPr>
        <w:t>Bekanntmachung, Hinterlegung und Veröffentlichung der Vereinbarung</w:t>
      </w:r>
    </w:p>
    <w:p w14:paraId="6EB8EC13" w14:textId="23051F6B" w:rsidR="00B20C81" w:rsidRPr="00EE298F" w:rsidRDefault="00B20C81" w:rsidP="00754F3E">
      <w:pPr>
        <w:spacing w:line="240" w:lineRule="auto"/>
        <w:jc w:val="both"/>
        <w:rPr>
          <w:rFonts w:asciiTheme="majorHAnsi" w:hAnsiTheme="majorHAnsi" w:cstheme="majorHAnsi"/>
          <w:lang w:val="de-DE"/>
        </w:rPr>
      </w:pPr>
      <w:r w:rsidRPr="00EE298F">
        <w:rPr>
          <w:rFonts w:asciiTheme="majorHAnsi" w:hAnsiTheme="majorHAnsi" w:cstheme="majorHAnsi"/>
          <w:lang w:val="de-DE"/>
        </w:rPr>
        <w:t>Die vorliegende Vereinbarung ist auf Betreiben der Geschäftsleitung Gegenstand von Bekanntmachungs-, Hinterlegungs- und Veröffentlichungsformalitäten im Einklang mit den Bestimmungen des französischen Arbeitsgesetzes.</w:t>
      </w:r>
    </w:p>
    <w:p w14:paraId="5D55C05C" w14:textId="77777777" w:rsidR="0081739C" w:rsidRPr="00EE298F" w:rsidRDefault="0081739C" w:rsidP="00754F3E">
      <w:pPr>
        <w:spacing w:after="0" w:line="24" w:lineRule="atLeast"/>
        <w:rPr>
          <w:rFonts w:asciiTheme="majorHAnsi" w:hAnsiTheme="majorHAnsi" w:cstheme="majorHAnsi"/>
          <w:lang w:val="de-DE"/>
        </w:rPr>
      </w:pPr>
    </w:p>
    <w:p w14:paraId="3DC16309" w14:textId="77777777" w:rsidR="0081739C" w:rsidRPr="00EE298F" w:rsidRDefault="0081739C" w:rsidP="00754F3E">
      <w:pPr>
        <w:spacing w:after="0" w:line="24" w:lineRule="atLeast"/>
        <w:rPr>
          <w:rFonts w:asciiTheme="majorHAnsi" w:hAnsiTheme="majorHAnsi" w:cstheme="majorHAnsi"/>
          <w:lang w:val="de-DE"/>
        </w:rPr>
      </w:pPr>
    </w:p>
    <w:p w14:paraId="69A9B41D" w14:textId="41FDB5B5" w:rsidR="008D4A11" w:rsidRPr="00EE298F" w:rsidRDefault="00B20C81" w:rsidP="00B20C81">
      <w:pPr>
        <w:spacing w:after="0" w:line="24" w:lineRule="atLeast"/>
        <w:rPr>
          <w:lang w:val="de-DE"/>
        </w:rPr>
      </w:pPr>
      <w:r w:rsidRPr="00EE298F">
        <w:rPr>
          <w:lang w:val="de-DE"/>
        </w:rPr>
        <w:t>UNTERZEICHNUNG DER VEREINBARUNG AM:</w:t>
      </w:r>
      <w:r w:rsidR="008D4A11" w:rsidRPr="00EE298F">
        <w:rPr>
          <w:lang w:val="de-DE"/>
        </w:rPr>
        <w:t xml:space="preserve"> </w:t>
      </w:r>
    </w:p>
    <w:p w14:paraId="2E6FBCF7" w14:textId="77777777" w:rsidR="008D4A11" w:rsidRPr="00EE298F" w:rsidRDefault="008D4A11" w:rsidP="00AD3816">
      <w:pPr>
        <w:pStyle w:val="Default"/>
        <w:spacing w:line="24" w:lineRule="atLeast"/>
        <w:rPr>
          <w:rFonts w:asciiTheme="majorHAnsi" w:hAnsiTheme="majorHAnsi" w:cstheme="majorHAnsi"/>
          <w:color w:val="auto"/>
          <w:lang w:val="de-DE"/>
        </w:rPr>
      </w:pPr>
    </w:p>
    <w:p w14:paraId="7F7B83E5" w14:textId="01919370" w:rsidR="008D4A11" w:rsidRPr="00EE298F" w:rsidRDefault="00B20C81" w:rsidP="00AD3816">
      <w:pPr>
        <w:pStyle w:val="Default"/>
        <w:spacing w:line="24" w:lineRule="atLeast"/>
        <w:rPr>
          <w:rFonts w:asciiTheme="majorHAnsi" w:hAnsiTheme="majorHAnsi" w:cstheme="majorHAnsi"/>
          <w:color w:val="auto"/>
          <w:lang w:val="de-DE"/>
        </w:rPr>
      </w:pPr>
      <w:r w:rsidRPr="00EE298F">
        <w:rPr>
          <w:rFonts w:asciiTheme="majorHAnsi" w:hAnsiTheme="majorHAnsi" w:cstheme="majorHAnsi"/>
          <w:color w:val="auto"/>
          <w:lang w:val="de-DE"/>
        </w:rPr>
        <w:t>IN</w:t>
      </w:r>
      <w:r w:rsidR="008D4A11" w:rsidRPr="00EE298F">
        <w:rPr>
          <w:rFonts w:asciiTheme="majorHAnsi" w:hAnsiTheme="majorHAnsi" w:cstheme="majorHAnsi"/>
          <w:color w:val="auto"/>
          <w:lang w:val="de-DE"/>
        </w:rPr>
        <w:t>: PARIS</w:t>
      </w:r>
    </w:p>
    <w:p w14:paraId="1ECB4D74" w14:textId="77777777" w:rsidR="00361ABE" w:rsidRDefault="00361ABE" w:rsidP="00AD3816">
      <w:pPr>
        <w:pStyle w:val="Default"/>
        <w:spacing w:line="24" w:lineRule="atLeast"/>
        <w:rPr>
          <w:rFonts w:asciiTheme="majorHAnsi" w:hAnsiTheme="majorHAnsi" w:cstheme="majorHAnsi"/>
          <w:color w:val="auto"/>
          <w:lang w:val="de-DE"/>
        </w:rPr>
      </w:pPr>
    </w:p>
    <w:p w14:paraId="1CF838BD" w14:textId="48D1D3BA" w:rsidR="00361ABE" w:rsidRPr="00EE298F" w:rsidRDefault="00B20C81" w:rsidP="00AD3816">
      <w:pPr>
        <w:pStyle w:val="Default"/>
        <w:spacing w:line="24" w:lineRule="atLeast"/>
        <w:rPr>
          <w:rFonts w:asciiTheme="majorHAnsi" w:hAnsiTheme="majorHAnsi" w:cstheme="majorHAnsi"/>
          <w:color w:val="auto"/>
          <w:lang w:val="de-DE"/>
        </w:rPr>
      </w:pPr>
      <w:r w:rsidRPr="00EE298F">
        <w:rPr>
          <w:rFonts w:asciiTheme="majorHAnsi" w:hAnsiTheme="majorHAnsi" w:cstheme="majorHAnsi"/>
          <w:color w:val="auto"/>
          <w:lang w:val="de-DE"/>
        </w:rPr>
        <w:t>DURCH</w:t>
      </w:r>
    </w:p>
    <w:p w14:paraId="081144DA" w14:textId="77777777" w:rsidR="008D4A11" w:rsidRPr="00EE298F" w:rsidRDefault="008D4A11" w:rsidP="00AD3816">
      <w:pPr>
        <w:pStyle w:val="Default"/>
        <w:spacing w:line="24" w:lineRule="atLeast"/>
        <w:rPr>
          <w:rFonts w:asciiTheme="majorHAnsi" w:hAnsiTheme="majorHAnsi" w:cstheme="majorHAnsi"/>
          <w:color w:val="auto"/>
          <w:lang w:val="de-DE"/>
        </w:rPr>
      </w:pPr>
    </w:p>
    <w:p w14:paraId="79A56E9E" w14:textId="34B46E93" w:rsidR="00361ABE" w:rsidRDefault="00B20C81" w:rsidP="00AD3816">
      <w:pPr>
        <w:pStyle w:val="Default"/>
        <w:spacing w:line="24" w:lineRule="atLeast"/>
        <w:rPr>
          <w:rFonts w:asciiTheme="majorHAnsi" w:eastAsiaTheme="minorHAnsi" w:hAnsiTheme="majorHAnsi" w:cstheme="majorHAnsi"/>
          <w:color w:val="auto"/>
          <w:sz w:val="22"/>
          <w:szCs w:val="22"/>
          <w:lang w:val="de-DE" w:eastAsia="en-US"/>
        </w:rPr>
      </w:pPr>
      <w:r w:rsidRPr="00EE298F">
        <w:rPr>
          <w:rFonts w:asciiTheme="majorHAnsi" w:eastAsiaTheme="minorHAnsi" w:hAnsiTheme="majorHAnsi" w:cstheme="majorHAnsi"/>
          <w:color w:val="auto"/>
          <w:sz w:val="22"/>
          <w:szCs w:val="22"/>
          <w:lang w:val="de-DE" w:eastAsia="en-US"/>
        </w:rPr>
        <w:t>Den Vorstandsvorsitzenden von EDF</w:t>
      </w:r>
    </w:p>
    <w:p w14:paraId="5A9199EF" w14:textId="77777777" w:rsidR="00361ABE" w:rsidRPr="00EE298F" w:rsidRDefault="00361ABE" w:rsidP="00AD3816">
      <w:pPr>
        <w:pStyle w:val="Default"/>
        <w:spacing w:line="24" w:lineRule="atLeast"/>
        <w:rPr>
          <w:rFonts w:asciiTheme="majorHAnsi" w:eastAsiaTheme="minorHAnsi" w:hAnsiTheme="majorHAnsi" w:cstheme="majorHAnsi"/>
          <w:color w:val="auto"/>
          <w:sz w:val="22"/>
          <w:szCs w:val="22"/>
          <w:lang w:val="de-DE" w:eastAsia="en-US"/>
        </w:rPr>
      </w:pPr>
    </w:p>
    <w:p w14:paraId="7135C2CA" w14:textId="77777777" w:rsidR="008D4A11" w:rsidRPr="00EE298F" w:rsidRDefault="008D4A11" w:rsidP="00AD3816">
      <w:pPr>
        <w:pStyle w:val="Default"/>
        <w:spacing w:line="24" w:lineRule="atLeast"/>
        <w:rPr>
          <w:rFonts w:asciiTheme="majorHAnsi" w:eastAsiaTheme="minorHAnsi" w:hAnsiTheme="majorHAnsi" w:cstheme="majorHAnsi"/>
          <w:color w:val="auto"/>
          <w:sz w:val="22"/>
          <w:szCs w:val="22"/>
          <w:lang w:val="de-DE" w:eastAsia="en-US"/>
        </w:rPr>
      </w:pPr>
    </w:p>
    <w:p w14:paraId="367EBC97" w14:textId="255D048A" w:rsidR="008D4A11" w:rsidRPr="00EE298F" w:rsidRDefault="00B20C81" w:rsidP="00B20C81">
      <w:pPr>
        <w:pStyle w:val="Default"/>
        <w:spacing w:line="24" w:lineRule="atLeast"/>
        <w:rPr>
          <w:rFonts w:asciiTheme="majorHAnsi" w:eastAsiaTheme="minorHAnsi" w:hAnsiTheme="majorHAnsi" w:cstheme="majorHAnsi"/>
          <w:color w:val="auto"/>
          <w:sz w:val="22"/>
          <w:szCs w:val="22"/>
          <w:lang w:val="de-DE" w:eastAsia="en-US"/>
        </w:rPr>
      </w:pPr>
      <w:r w:rsidRPr="00EE298F">
        <w:rPr>
          <w:rFonts w:asciiTheme="majorHAnsi" w:eastAsiaTheme="minorHAnsi" w:hAnsiTheme="majorHAnsi" w:cstheme="majorHAnsi"/>
          <w:color w:val="auto"/>
          <w:sz w:val="22"/>
          <w:szCs w:val="22"/>
          <w:lang w:val="de-DE" w:eastAsia="en-US"/>
        </w:rPr>
        <w:t>Und die folgenden Gewerkschaften:</w:t>
      </w:r>
    </w:p>
    <w:p w14:paraId="3715B46A" w14:textId="77777777" w:rsidR="008D4A11" w:rsidRPr="00EE298F" w:rsidRDefault="008D4A11" w:rsidP="00AD3816">
      <w:pPr>
        <w:pStyle w:val="Default"/>
        <w:spacing w:line="24" w:lineRule="atLeast"/>
        <w:rPr>
          <w:rFonts w:asciiTheme="majorHAnsi" w:eastAsiaTheme="minorHAnsi" w:hAnsiTheme="majorHAnsi" w:cstheme="majorHAnsi"/>
          <w:color w:val="auto"/>
          <w:sz w:val="22"/>
          <w:szCs w:val="22"/>
          <w:lang w:val="de-DE" w:eastAsia="en-US"/>
        </w:rPr>
      </w:pPr>
    </w:p>
    <w:p w14:paraId="17CA64B7" w14:textId="77777777" w:rsidR="0081739C" w:rsidRPr="00EE298F" w:rsidRDefault="0081739C" w:rsidP="00AD3816">
      <w:pPr>
        <w:pStyle w:val="Default"/>
        <w:spacing w:line="24" w:lineRule="atLeast"/>
        <w:rPr>
          <w:rFonts w:asciiTheme="majorHAnsi" w:eastAsiaTheme="minorHAnsi" w:hAnsiTheme="majorHAnsi" w:cstheme="majorHAnsi"/>
          <w:color w:val="auto"/>
          <w:sz w:val="22"/>
          <w:szCs w:val="22"/>
          <w:lang w:val="de-DE" w:eastAsia="en-US"/>
        </w:rPr>
      </w:pPr>
    </w:p>
    <w:p w14:paraId="56B70BE4" w14:textId="459CE6A4" w:rsidR="008D4A11" w:rsidRPr="00EE298F" w:rsidRDefault="008D4A11" w:rsidP="00AD3816">
      <w:pPr>
        <w:pStyle w:val="Default"/>
        <w:spacing w:line="24" w:lineRule="atLeast"/>
        <w:ind w:left="720"/>
        <w:rPr>
          <w:rFonts w:asciiTheme="majorHAnsi" w:eastAsiaTheme="minorHAnsi" w:hAnsiTheme="majorHAnsi" w:cstheme="majorHAnsi"/>
          <w:color w:val="auto"/>
          <w:sz w:val="22"/>
          <w:szCs w:val="22"/>
          <w:lang w:val="de-DE" w:eastAsia="en-US"/>
        </w:rPr>
      </w:pPr>
      <w:r w:rsidRPr="00EE298F">
        <w:rPr>
          <w:rFonts w:asciiTheme="majorHAnsi" w:eastAsiaTheme="minorHAnsi" w:hAnsiTheme="majorHAnsi" w:cstheme="majorHAnsi"/>
          <w:color w:val="auto"/>
          <w:sz w:val="22"/>
          <w:szCs w:val="22"/>
          <w:lang w:val="de-DE" w:eastAsia="en-US"/>
        </w:rPr>
        <w:t>CFE-CGC</w:t>
      </w:r>
      <w:r w:rsidR="0081739C" w:rsidRPr="00EE298F">
        <w:rPr>
          <w:rFonts w:asciiTheme="majorHAnsi" w:eastAsiaTheme="minorHAnsi" w:hAnsiTheme="majorHAnsi" w:cstheme="majorHAnsi"/>
          <w:color w:val="auto"/>
          <w:sz w:val="22"/>
          <w:szCs w:val="22"/>
          <w:lang w:val="de-DE" w:eastAsia="en-US"/>
        </w:rPr>
        <w:t>,</w:t>
      </w:r>
      <w:r w:rsidR="00F660E0" w:rsidRPr="00EE298F">
        <w:rPr>
          <w:rFonts w:asciiTheme="majorHAnsi" w:eastAsiaTheme="minorHAnsi" w:hAnsiTheme="majorHAnsi" w:cstheme="majorHAnsi"/>
          <w:color w:val="auto"/>
          <w:sz w:val="22"/>
          <w:szCs w:val="22"/>
          <w:lang w:val="de-DE" w:eastAsia="en-US"/>
        </w:rPr>
        <w:t xml:space="preserve"> </w:t>
      </w:r>
      <w:r w:rsidR="00B20C81" w:rsidRPr="00EE298F">
        <w:rPr>
          <w:rFonts w:asciiTheme="majorHAnsi" w:eastAsiaTheme="minorHAnsi" w:hAnsiTheme="majorHAnsi" w:cstheme="majorHAnsi"/>
          <w:color w:val="auto"/>
          <w:sz w:val="22"/>
          <w:szCs w:val="22"/>
          <w:lang w:val="de-DE" w:eastAsia="en-US"/>
        </w:rPr>
        <w:t>vertreten durch</w:t>
      </w:r>
    </w:p>
    <w:p w14:paraId="64CEBB9A" w14:textId="77777777" w:rsidR="008D4A11" w:rsidRPr="00EE298F" w:rsidRDefault="008D4A11" w:rsidP="00754F3E">
      <w:pPr>
        <w:pStyle w:val="Default"/>
        <w:spacing w:line="24" w:lineRule="atLeast"/>
        <w:rPr>
          <w:rFonts w:asciiTheme="majorHAnsi" w:eastAsiaTheme="minorHAnsi" w:hAnsiTheme="majorHAnsi" w:cstheme="majorHAnsi"/>
          <w:color w:val="auto"/>
          <w:sz w:val="22"/>
          <w:szCs w:val="22"/>
          <w:lang w:val="de-DE" w:eastAsia="en-US"/>
        </w:rPr>
      </w:pPr>
    </w:p>
    <w:p w14:paraId="69FFDDFB" w14:textId="77777777" w:rsidR="008D4A11" w:rsidRPr="00EE298F" w:rsidRDefault="008D4A11" w:rsidP="00AD3816">
      <w:pPr>
        <w:pStyle w:val="Default"/>
        <w:spacing w:line="24" w:lineRule="atLeast"/>
        <w:ind w:left="720"/>
        <w:rPr>
          <w:rFonts w:asciiTheme="majorHAnsi" w:eastAsiaTheme="minorHAnsi" w:hAnsiTheme="majorHAnsi" w:cstheme="majorHAnsi"/>
          <w:color w:val="auto"/>
          <w:sz w:val="22"/>
          <w:szCs w:val="22"/>
          <w:lang w:val="de-DE" w:eastAsia="en-US"/>
        </w:rPr>
      </w:pPr>
    </w:p>
    <w:p w14:paraId="17F3DAA0" w14:textId="025614F8" w:rsidR="008D4A11" w:rsidRPr="00EE298F" w:rsidRDefault="008D4A11" w:rsidP="00AD3816">
      <w:pPr>
        <w:pStyle w:val="Default"/>
        <w:spacing w:line="24" w:lineRule="atLeast"/>
        <w:ind w:left="720"/>
        <w:rPr>
          <w:rFonts w:asciiTheme="majorHAnsi" w:eastAsiaTheme="minorHAnsi" w:hAnsiTheme="majorHAnsi" w:cstheme="majorHAnsi"/>
          <w:color w:val="auto"/>
          <w:sz w:val="22"/>
          <w:szCs w:val="22"/>
          <w:lang w:val="de-DE" w:eastAsia="en-US"/>
        </w:rPr>
      </w:pPr>
      <w:r w:rsidRPr="00EE298F">
        <w:rPr>
          <w:rFonts w:asciiTheme="majorHAnsi" w:eastAsiaTheme="minorHAnsi" w:hAnsiTheme="majorHAnsi" w:cstheme="majorHAnsi"/>
          <w:color w:val="auto"/>
          <w:sz w:val="22"/>
          <w:szCs w:val="22"/>
          <w:lang w:val="de-DE" w:eastAsia="en-US"/>
        </w:rPr>
        <w:t xml:space="preserve">CFDT, </w:t>
      </w:r>
      <w:r w:rsidR="00B20C81" w:rsidRPr="00EE298F">
        <w:rPr>
          <w:rFonts w:asciiTheme="majorHAnsi" w:eastAsiaTheme="minorHAnsi" w:hAnsiTheme="majorHAnsi" w:cstheme="majorHAnsi"/>
          <w:color w:val="auto"/>
          <w:sz w:val="22"/>
          <w:szCs w:val="22"/>
          <w:lang w:val="de-DE" w:eastAsia="en-US"/>
        </w:rPr>
        <w:t>vertreten durch</w:t>
      </w:r>
    </w:p>
    <w:p w14:paraId="671996C5" w14:textId="77777777" w:rsidR="008D4A11" w:rsidRPr="00EE298F" w:rsidRDefault="008D4A11" w:rsidP="00754F3E">
      <w:pPr>
        <w:pStyle w:val="Default"/>
        <w:spacing w:line="24" w:lineRule="atLeast"/>
        <w:rPr>
          <w:rFonts w:asciiTheme="majorHAnsi" w:eastAsiaTheme="minorHAnsi" w:hAnsiTheme="majorHAnsi" w:cstheme="majorHAnsi"/>
          <w:color w:val="auto"/>
          <w:sz w:val="22"/>
          <w:szCs w:val="22"/>
          <w:lang w:val="de-DE" w:eastAsia="en-US"/>
        </w:rPr>
      </w:pPr>
    </w:p>
    <w:p w14:paraId="5BB9E3B3" w14:textId="77777777" w:rsidR="008D4A11" w:rsidRPr="00EE298F" w:rsidRDefault="008D4A11" w:rsidP="00AD3816">
      <w:pPr>
        <w:pStyle w:val="Default"/>
        <w:spacing w:line="24" w:lineRule="atLeast"/>
        <w:ind w:left="720"/>
        <w:rPr>
          <w:rFonts w:asciiTheme="majorHAnsi" w:eastAsiaTheme="minorHAnsi" w:hAnsiTheme="majorHAnsi" w:cstheme="majorHAnsi"/>
          <w:color w:val="auto"/>
          <w:sz w:val="22"/>
          <w:szCs w:val="22"/>
          <w:lang w:val="de-DE" w:eastAsia="en-US"/>
        </w:rPr>
      </w:pPr>
    </w:p>
    <w:p w14:paraId="0561310F" w14:textId="338CB703" w:rsidR="008D4A11" w:rsidRPr="00EE298F" w:rsidRDefault="005D18A5" w:rsidP="00AD3816">
      <w:pPr>
        <w:pStyle w:val="Default"/>
        <w:spacing w:line="24" w:lineRule="atLeast"/>
        <w:ind w:left="720"/>
        <w:rPr>
          <w:rFonts w:asciiTheme="majorHAnsi" w:eastAsiaTheme="minorHAnsi" w:hAnsiTheme="majorHAnsi" w:cstheme="majorHAnsi"/>
          <w:color w:val="auto"/>
          <w:sz w:val="22"/>
          <w:szCs w:val="22"/>
          <w:lang w:val="de-DE" w:eastAsia="en-US"/>
        </w:rPr>
      </w:pPr>
      <w:r w:rsidRPr="00EE298F">
        <w:rPr>
          <w:rFonts w:asciiTheme="majorHAnsi" w:eastAsiaTheme="minorHAnsi" w:hAnsiTheme="majorHAnsi" w:cstheme="majorHAnsi"/>
          <w:color w:val="auto"/>
          <w:sz w:val="22"/>
          <w:szCs w:val="22"/>
          <w:lang w:val="de-DE" w:eastAsia="en-US"/>
        </w:rPr>
        <w:t>CGT-</w:t>
      </w:r>
      <w:r w:rsidR="008D4A11" w:rsidRPr="00EE298F">
        <w:rPr>
          <w:rFonts w:asciiTheme="majorHAnsi" w:eastAsiaTheme="minorHAnsi" w:hAnsiTheme="majorHAnsi" w:cstheme="majorHAnsi"/>
          <w:color w:val="auto"/>
          <w:sz w:val="22"/>
          <w:szCs w:val="22"/>
          <w:lang w:val="de-DE" w:eastAsia="en-US"/>
        </w:rPr>
        <w:t xml:space="preserve">FO, </w:t>
      </w:r>
      <w:r w:rsidR="00B20C81" w:rsidRPr="00EE298F">
        <w:rPr>
          <w:rFonts w:asciiTheme="majorHAnsi" w:eastAsiaTheme="minorHAnsi" w:hAnsiTheme="majorHAnsi" w:cstheme="majorHAnsi"/>
          <w:color w:val="auto"/>
          <w:sz w:val="22"/>
          <w:szCs w:val="22"/>
          <w:lang w:val="de-DE" w:eastAsia="en-US"/>
        </w:rPr>
        <w:t>vertreten durch</w:t>
      </w:r>
    </w:p>
    <w:p w14:paraId="2F9F68F0" w14:textId="77777777" w:rsidR="008D4A11" w:rsidRPr="00EE298F" w:rsidRDefault="008D4A11" w:rsidP="00754F3E">
      <w:pPr>
        <w:pStyle w:val="Default"/>
        <w:spacing w:line="24" w:lineRule="atLeast"/>
        <w:rPr>
          <w:rFonts w:asciiTheme="majorHAnsi" w:eastAsiaTheme="minorHAnsi" w:hAnsiTheme="majorHAnsi" w:cstheme="majorHAnsi"/>
          <w:color w:val="auto"/>
          <w:sz w:val="22"/>
          <w:szCs w:val="22"/>
          <w:lang w:val="de-DE" w:eastAsia="en-US"/>
        </w:rPr>
      </w:pPr>
    </w:p>
    <w:p w14:paraId="118982B3" w14:textId="77777777" w:rsidR="008D4A11" w:rsidRPr="00EE298F" w:rsidRDefault="008D4A11" w:rsidP="00AD3816">
      <w:pPr>
        <w:pStyle w:val="Default"/>
        <w:spacing w:line="24" w:lineRule="atLeast"/>
        <w:ind w:left="720"/>
        <w:rPr>
          <w:rFonts w:asciiTheme="majorHAnsi" w:eastAsiaTheme="minorHAnsi" w:hAnsiTheme="majorHAnsi" w:cstheme="majorHAnsi"/>
          <w:color w:val="auto"/>
          <w:sz w:val="22"/>
          <w:szCs w:val="22"/>
          <w:lang w:val="de-DE" w:eastAsia="en-US"/>
        </w:rPr>
      </w:pPr>
    </w:p>
    <w:p w14:paraId="786716A1" w14:textId="25DC273C" w:rsidR="00361ABE" w:rsidRPr="00EE298F" w:rsidRDefault="008D4A11" w:rsidP="00AD3816">
      <w:pPr>
        <w:pStyle w:val="Default"/>
        <w:spacing w:line="24" w:lineRule="atLeast"/>
        <w:ind w:left="720"/>
        <w:rPr>
          <w:rFonts w:asciiTheme="majorHAnsi" w:eastAsiaTheme="minorHAnsi" w:hAnsiTheme="majorHAnsi" w:cstheme="majorHAnsi"/>
          <w:color w:val="auto"/>
          <w:sz w:val="22"/>
          <w:szCs w:val="22"/>
          <w:lang w:val="de-DE" w:eastAsia="en-US"/>
        </w:rPr>
      </w:pPr>
      <w:r w:rsidRPr="00EE298F">
        <w:rPr>
          <w:rFonts w:asciiTheme="majorHAnsi" w:eastAsiaTheme="minorHAnsi" w:hAnsiTheme="majorHAnsi" w:cstheme="majorHAnsi"/>
          <w:color w:val="auto"/>
          <w:sz w:val="22"/>
          <w:szCs w:val="22"/>
          <w:lang w:val="de-DE" w:eastAsia="en-US"/>
        </w:rPr>
        <w:t xml:space="preserve">CGT, </w:t>
      </w:r>
      <w:r w:rsidR="00B20C81" w:rsidRPr="00EE298F">
        <w:rPr>
          <w:rFonts w:asciiTheme="majorHAnsi" w:eastAsiaTheme="minorHAnsi" w:hAnsiTheme="majorHAnsi" w:cstheme="majorHAnsi"/>
          <w:color w:val="auto"/>
          <w:sz w:val="22"/>
          <w:szCs w:val="22"/>
          <w:lang w:val="de-DE" w:eastAsia="en-US"/>
        </w:rPr>
        <w:t>vertreten durch</w:t>
      </w:r>
    </w:p>
    <w:p w14:paraId="4B5A5450" w14:textId="7B56C622" w:rsidR="008D4A11" w:rsidRPr="00AA3D6F" w:rsidRDefault="008D4A11" w:rsidP="00754F3E">
      <w:pPr>
        <w:pStyle w:val="Default"/>
        <w:spacing w:line="24" w:lineRule="atLeast"/>
        <w:rPr>
          <w:rFonts w:asciiTheme="majorHAnsi" w:eastAsiaTheme="minorHAnsi" w:hAnsiTheme="majorHAnsi" w:cstheme="majorHAnsi"/>
          <w:color w:val="auto"/>
          <w:sz w:val="16"/>
          <w:szCs w:val="16"/>
          <w:lang w:val="de-DE" w:eastAsia="en-US"/>
        </w:rPr>
      </w:pPr>
      <w:r w:rsidRPr="00EE298F">
        <w:rPr>
          <w:rFonts w:asciiTheme="majorHAnsi" w:eastAsiaTheme="minorHAnsi" w:hAnsiTheme="majorHAnsi" w:cstheme="majorHAnsi"/>
          <w:color w:val="auto"/>
          <w:sz w:val="22"/>
          <w:szCs w:val="22"/>
          <w:lang w:val="de-DE" w:eastAsia="en-US"/>
        </w:rPr>
        <w:tab/>
      </w:r>
    </w:p>
    <w:p w14:paraId="63615A73" w14:textId="77777777" w:rsidR="008D4A11" w:rsidRPr="00AA3D6F" w:rsidRDefault="008D4A11" w:rsidP="00AD3816">
      <w:pPr>
        <w:pStyle w:val="Default"/>
        <w:spacing w:line="24" w:lineRule="atLeast"/>
        <w:ind w:left="720"/>
        <w:rPr>
          <w:rFonts w:asciiTheme="majorHAnsi" w:eastAsiaTheme="minorHAnsi" w:hAnsiTheme="majorHAnsi" w:cstheme="majorHAnsi"/>
          <w:color w:val="auto"/>
          <w:sz w:val="16"/>
          <w:szCs w:val="16"/>
          <w:lang w:val="de-DE" w:eastAsia="en-US"/>
        </w:rPr>
      </w:pPr>
    </w:p>
    <w:p w14:paraId="09D9EF4F" w14:textId="56EECC78" w:rsidR="00361ABE" w:rsidRDefault="0069085B" w:rsidP="00AD3816">
      <w:pPr>
        <w:pStyle w:val="Default"/>
        <w:spacing w:line="24" w:lineRule="atLeast"/>
        <w:ind w:left="720"/>
        <w:rPr>
          <w:rFonts w:asciiTheme="majorHAnsi" w:eastAsiaTheme="minorHAnsi" w:hAnsiTheme="majorHAnsi" w:cstheme="majorHAnsi"/>
          <w:color w:val="auto"/>
          <w:sz w:val="22"/>
          <w:szCs w:val="22"/>
          <w:lang w:val="de-DE" w:eastAsia="en-US"/>
        </w:rPr>
      </w:pPr>
      <w:r w:rsidRPr="00EE298F">
        <w:rPr>
          <w:rFonts w:asciiTheme="majorHAnsi" w:eastAsiaTheme="minorHAnsi" w:hAnsiTheme="majorHAnsi" w:cstheme="majorHAnsi"/>
          <w:color w:val="auto"/>
          <w:sz w:val="22"/>
          <w:szCs w:val="22"/>
          <w:lang w:val="de-DE" w:eastAsia="en-US"/>
        </w:rPr>
        <w:t>UNISON</w:t>
      </w:r>
      <w:r w:rsidR="008D4A11" w:rsidRPr="00EE298F">
        <w:rPr>
          <w:rFonts w:asciiTheme="majorHAnsi" w:eastAsiaTheme="minorHAnsi" w:hAnsiTheme="majorHAnsi" w:cstheme="majorHAnsi"/>
          <w:color w:val="auto"/>
          <w:sz w:val="22"/>
          <w:szCs w:val="22"/>
          <w:lang w:val="de-DE" w:eastAsia="en-US"/>
        </w:rPr>
        <w:t xml:space="preserve">, </w:t>
      </w:r>
      <w:r w:rsidR="00B20C81" w:rsidRPr="00EE298F">
        <w:rPr>
          <w:rFonts w:asciiTheme="majorHAnsi" w:eastAsiaTheme="minorHAnsi" w:hAnsiTheme="majorHAnsi" w:cstheme="majorHAnsi"/>
          <w:color w:val="auto"/>
          <w:sz w:val="22"/>
          <w:szCs w:val="22"/>
          <w:lang w:val="de-DE" w:eastAsia="en-US"/>
        </w:rPr>
        <w:t>vertreten durch</w:t>
      </w:r>
    </w:p>
    <w:p w14:paraId="544DEE9E" w14:textId="77777777" w:rsidR="00AA3D6F" w:rsidRPr="00AA3D6F" w:rsidRDefault="00AA3D6F" w:rsidP="00AD3816">
      <w:pPr>
        <w:pStyle w:val="Default"/>
        <w:spacing w:line="24" w:lineRule="atLeast"/>
        <w:ind w:left="720"/>
        <w:rPr>
          <w:rFonts w:asciiTheme="majorHAnsi" w:eastAsiaTheme="minorHAnsi" w:hAnsiTheme="majorHAnsi" w:cstheme="majorHAnsi"/>
          <w:color w:val="auto"/>
          <w:sz w:val="16"/>
          <w:szCs w:val="16"/>
          <w:lang w:val="de-DE" w:eastAsia="en-US"/>
        </w:rPr>
      </w:pPr>
    </w:p>
    <w:p w14:paraId="02B398E6" w14:textId="77777777" w:rsidR="008D4A11" w:rsidRPr="00AA3D6F" w:rsidRDefault="008D4A11" w:rsidP="00AD3816">
      <w:pPr>
        <w:pStyle w:val="Default"/>
        <w:spacing w:line="24" w:lineRule="atLeast"/>
        <w:ind w:left="720"/>
        <w:rPr>
          <w:rFonts w:asciiTheme="majorHAnsi" w:eastAsiaTheme="minorHAnsi" w:hAnsiTheme="majorHAnsi" w:cstheme="majorHAnsi"/>
          <w:color w:val="auto"/>
          <w:sz w:val="16"/>
          <w:szCs w:val="16"/>
          <w:lang w:val="de-DE" w:eastAsia="en-US"/>
        </w:rPr>
      </w:pPr>
    </w:p>
    <w:p w14:paraId="4CC809FA" w14:textId="09993E11" w:rsidR="00AA3D6F" w:rsidRPr="00EE298F" w:rsidRDefault="008D4A11" w:rsidP="00AD3816">
      <w:pPr>
        <w:pStyle w:val="Default"/>
        <w:spacing w:line="24" w:lineRule="atLeast"/>
        <w:ind w:left="720"/>
        <w:rPr>
          <w:rFonts w:asciiTheme="majorHAnsi" w:eastAsiaTheme="minorHAnsi" w:hAnsiTheme="majorHAnsi" w:cstheme="majorHAnsi"/>
          <w:color w:val="auto"/>
          <w:sz w:val="22"/>
          <w:szCs w:val="22"/>
          <w:lang w:val="de-DE" w:eastAsia="en-US"/>
        </w:rPr>
      </w:pPr>
      <w:proofErr w:type="spellStart"/>
      <w:r w:rsidRPr="00EE298F">
        <w:rPr>
          <w:rFonts w:asciiTheme="majorHAnsi" w:eastAsiaTheme="minorHAnsi" w:hAnsiTheme="majorHAnsi" w:cstheme="majorHAnsi"/>
          <w:color w:val="auto"/>
          <w:sz w:val="22"/>
          <w:szCs w:val="22"/>
          <w:lang w:val="de-DE" w:eastAsia="en-US"/>
        </w:rPr>
        <w:t>Prospect</w:t>
      </w:r>
      <w:proofErr w:type="spellEnd"/>
      <w:r w:rsidRPr="00EE298F">
        <w:rPr>
          <w:rFonts w:asciiTheme="majorHAnsi" w:eastAsiaTheme="minorHAnsi" w:hAnsiTheme="majorHAnsi" w:cstheme="majorHAnsi"/>
          <w:color w:val="auto"/>
          <w:sz w:val="22"/>
          <w:szCs w:val="22"/>
          <w:lang w:val="de-DE" w:eastAsia="en-US"/>
        </w:rPr>
        <w:t xml:space="preserve">, </w:t>
      </w:r>
      <w:r w:rsidR="00B20C81" w:rsidRPr="00EE298F">
        <w:rPr>
          <w:rFonts w:asciiTheme="majorHAnsi" w:eastAsiaTheme="minorHAnsi" w:hAnsiTheme="majorHAnsi" w:cstheme="majorHAnsi"/>
          <w:color w:val="auto"/>
          <w:sz w:val="22"/>
          <w:szCs w:val="22"/>
          <w:lang w:val="de-DE" w:eastAsia="en-US"/>
        </w:rPr>
        <w:t>vertreten durch</w:t>
      </w:r>
    </w:p>
    <w:p w14:paraId="424402A9" w14:textId="77777777" w:rsidR="00467B36" w:rsidRDefault="00467B36" w:rsidP="00AD3816">
      <w:pPr>
        <w:pStyle w:val="Default"/>
        <w:spacing w:line="24" w:lineRule="atLeast"/>
        <w:ind w:left="720"/>
        <w:rPr>
          <w:rFonts w:asciiTheme="majorHAnsi" w:eastAsiaTheme="minorHAnsi" w:hAnsiTheme="majorHAnsi" w:cstheme="majorHAnsi"/>
          <w:color w:val="auto"/>
          <w:sz w:val="22"/>
          <w:szCs w:val="22"/>
          <w:lang w:val="de-DE" w:eastAsia="en-US"/>
        </w:rPr>
      </w:pPr>
    </w:p>
    <w:p w14:paraId="08BE5A42" w14:textId="77777777" w:rsidR="00361ABE" w:rsidRPr="00EE298F" w:rsidRDefault="00361ABE" w:rsidP="00AD3816">
      <w:pPr>
        <w:pStyle w:val="Default"/>
        <w:spacing w:line="24" w:lineRule="atLeast"/>
        <w:ind w:left="720"/>
        <w:rPr>
          <w:rFonts w:asciiTheme="majorHAnsi" w:eastAsiaTheme="minorHAnsi" w:hAnsiTheme="majorHAnsi" w:cstheme="majorHAnsi"/>
          <w:color w:val="auto"/>
          <w:sz w:val="22"/>
          <w:szCs w:val="22"/>
          <w:lang w:val="de-DE" w:eastAsia="en-US"/>
        </w:rPr>
      </w:pPr>
    </w:p>
    <w:p w14:paraId="4626F685" w14:textId="14E0572A" w:rsidR="008D4A11" w:rsidRPr="00EE298F" w:rsidRDefault="008D4A11" w:rsidP="0085064F">
      <w:pPr>
        <w:pStyle w:val="Default"/>
        <w:spacing w:line="24" w:lineRule="atLeast"/>
        <w:ind w:left="720"/>
        <w:rPr>
          <w:rFonts w:asciiTheme="majorHAnsi" w:eastAsiaTheme="minorHAnsi" w:hAnsiTheme="majorHAnsi" w:cstheme="majorHAnsi"/>
          <w:color w:val="auto"/>
          <w:sz w:val="22"/>
          <w:szCs w:val="22"/>
          <w:lang w:val="de-DE" w:eastAsia="en-US"/>
        </w:rPr>
      </w:pPr>
      <w:proofErr w:type="spellStart"/>
      <w:r w:rsidRPr="00EE298F">
        <w:rPr>
          <w:rFonts w:asciiTheme="majorHAnsi" w:eastAsiaTheme="minorHAnsi" w:hAnsiTheme="majorHAnsi" w:cstheme="majorHAnsi"/>
          <w:color w:val="auto"/>
          <w:sz w:val="22"/>
          <w:szCs w:val="22"/>
          <w:lang w:val="de-DE" w:eastAsia="en-US"/>
        </w:rPr>
        <w:t>Unite</w:t>
      </w:r>
      <w:proofErr w:type="spellEnd"/>
      <w:r w:rsidR="0081739C" w:rsidRPr="00EE298F">
        <w:rPr>
          <w:rFonts w:asciiTheme="majorHAnsi" w:eastAsiaTheme="minorHAnsi" w:hAnsiTheme="majorHAnsi" w:cstheme="majorHAnsi"/>
          <w:color w:val="auto"/>
          <w:sz w:val="22"/>
          <w:szCs w:val="22"/>
          <w:lang w:val="de-DE" w:eastAsia="en-US"/>
        </w:rPr>
        <w:t>,</w:t>
      </w:r>
      <w:r w:rsidRPr="00EE298F">
        <w:rPr>
          <w:rFonts w:asciiTheme="majorHAnsi" w:eastAsiaTheme="minorHAnsi" w:hAnsiTheme="majorHAnsi" w:cstheme="majorHAnsi"/>
          <w:color w:val="auto"/>
          <w:sz w:val="22"/>
          <w:szCs w:val="22"/>
          <w:lang w:val="de-DE" w:eastAsia="en-US"/>
        </w:rPr>
        <w:t xml:space="preserve"> </w:t>
      </w:r>
      <w:r w:rsidR="00B20C81" w:rsidRPr="00EE298F">
        <w:rPr>
          <w:rFonts w:asciiTheme="majorHAnsi" w:eastAsiaTheme="minorHAnsi" w:hAnsiTheme="majorHAnsi" w:cstheme="majorHAnsi"/>
          <w:color w:val="auto"/>
          <w:sz w:val="22"/>
          <w:szCs w:val="22"/>
          <w:lang w:val="de-DE" w:eastAsia="en-US"/>
        </w:rPr>
        <w:t>vertreten durch</w:t>
      </w:r>
    </w:p>
    <w:p w14:paraId="5FCC2016" w14:textId="77777777" w:rsidR="008D4A11" w:rsidRPr="00EE298F" w:rsidRDefault="008D4A11" w:rsidP="00AD3816">
      <w:pPr>
        <w:pStyle w:val="Default"/>
        <w:spacing w:line="24" w:lineRule="atLeast"/>
        <w:ind w:left="720"/>
        <w:rPr>
          <w:rFonts w:asciiTheme="majorHAnsi" w:eastAsiaTheme="minorHAnsi" w:hAnsiTheme="majorHAnsi" w:cstheme="majorHAnsi"/>
          <w:color w:val="auto"/>
          <w:sz w:val="22"/>
          <w:szCs w:val="22"/>
          <w:lang w:val="de-DE" w:eastAsia="en-US"/>
        </w:rPr>
      </w:pPr>
    </w:p>
    <w:p w14:paraId="34F7C8AE" w14:textId="77777777" w:rsidR="00467B36" w:rsidRPr="00EE298F" w:rsidRDefault="00467B36" w:rsidP="00AD3816">
      <w:pPr>
        <w:pStyle w:val="Default"/>
        <w:spacing w:line="24" w:lineRule="atLeast"/>
        <w:ind w:left="720"/>
        <w:rPr>
          <w:rFonts w:asciiTheme="majorHAnsi" w:eastAsiaTheme="minorHAnsi" w:hAnsiTheme="majorHAnsi" w:cstheme="majorHAnsi"/>
          <w:color w:val="auto"/>
          <w:sz w:val="22"/>
          <w:szCs w:val="22"/>
          <w:lang w:val="de-DE" w:eastAsia="en-US"/>
        </w:rPr>
      </w:pPr>
    </w:p>
    <w:p w14:paraId="20DA8923" w14:textId="3C4613CD" w:rsidR="008D4A11" w:rsidRPr="00EE298F" w:rsidRDefault="008D4A11" w:rsidP="00AD3816">
      <w:pPr>
        <w:pStyle w:val="Default"/>
        <w:spacing w:line="24" w:lineRule="atLeast"/>
        <w:ind w:left="720"/>
        <w:rPr>
          <w:rFonts w:asciiTheme="majorHAnsi" w:eastAsiaTheme="minorHAnsi" w:hAnsiTheme="majorHAnsi" w:cstheme="majorHAnsi"/>
          <w:color w:val="auto"/>
          <w:sz w:val="22"/>
          <w:szCs w:val="22"/>
          <w:lang w:val="de-DE" w:eastAsia="en-US"/>
        </w:rPr>
      </w:pPr>
      <w:r w:rsidRPr="00EE298F">
        <w:rPr>
          <w:rFonts w:asciiTheme="majorHAnsi" w:eastAsiaTheme="minorHAnsi" w:hAnsiTheme="majorHAnsi" w:cstheme="majorHAnsi"/>
          <w:color w:val="auto"/>
          <w:sz w:val="22"/>
          <w:szCs w:val="22"/>
          <w:lang w:val="de-DE" w:eastAsia="en-US"/>
        </w:rPr>
        <w:t>GMB</w:t>
      </w:r>
      <w:r w:rsidR="0081739C" w:rsidRPr="00EE298F">
        <w:rPr>
          <w:rFonts w:asciiTheme="majorHAnsi" w:eastAsiaTheme="minorHAnsi" w:hAnsiTheme="majorHAnsi" w:cstheme="majorHAnsi"/>
          <w:color w:val="auto"/>
          <w:sz w:val="22"/>
          <w:szCs w:val="22"/>
          <w:lang w:val="de-DE" w:eastAsia="en-US"/>
        </w:rPr>
        <w:t>,</w:t>
      </w:r>
      <w:r w:rsidRPr="00EE298F">
        <w:rPr>
          <w:rFonts w:asciiTheme="majorHAnsi" w:eastAsiaTheme="minorHAnsi" w:hAnsiTheme="majorHAnsi" w:cstheme="majorHAnsi"/>
          <w:color w:val="auto"/>
          <w:sz w:val="22"/>
          <w:szCs w:val="22"/>
          <w:lang w:val="de-DE" w:eastAsia="en-US"/>
        </w:rPr>
        <w:t xml:space="preserve"> </w:t>
      </w:r>
      <w:r w:rsidR="00B20C81" w:rsidRPr="00EE298F">
        <w:rPr>
          <w:rFonts w:asciiTheme="majorHAnsi" w:eastAsiaTheme="minorHAnsi" w:hAnsiTheme="majorHAnsi" w:cstheme="majorHAnsi"/>
          <w:color w:val="auto"/>
          <w:sz w:val="22"/>
          <w:szCs w:val="22"/>
          <w:lang w:val="de-DE" w:eastAsia="en-US"/>
        </w:rPr>
        <w:t xml:space="preserve">vertreten durch </w:t>
      </w:r>
    </w:p>
    <w:p w14:paraId="7ACBD9F4" w14:textId="77777777" w:rsidR="008D4A11" w:rsidRPr="00EE298F" w:rsidRDefault="008D4A11" w:rsidP="00AD3816">
      <w:pPr>
        <w:pStyle w:val="Default"/>
        <w:spacing w:line="24" w:lineRule="atLeast"/>
        <w:ind w:left="720"/>
        <w:rPr>
          <w:rFonts w:asciiTheme="majorHAnsi" w:eastAsiaTheme="minorHAnsi" w:hAnsiTheme="majorHAnsi" w:cstheme="majorHAnsi"/>
          <w:color w:val="auto"/>
          <w:sz w:val="22"/>
          <w:szCs w:val="22"/>
          <w:lang w:val="de-DE" w:eastAsia="en-US"/>
        </w:rPr>
      </w:pPr>
    </w:p>
    <w:p w14:paraId="79756876" w14:textId="77777777" w:rsidR="008D4A11" w:rsidRPr="00EE298F" w:rsidRDefault="008D4A11" w:rsidP="00AD3816">
      <w:pPr>
        <w:pStyle w:val="Default"/>
        <w:spacing w:line="24" w:lineRule="atLeast"/>
        <w:ind w:left="720"/>
        <w:rPr>
          <w:rFonts w:asciiTheme="majorHAnsi" w:eastAsiaTheme="minorHAnsi" w:hAnsiTheme="majorHAnsi" w:cstheme="majorHAnsi"/>
          <w:color w:val="auto"/>
          <w:sz w:val="22"/>
          <w:szCs w:val="22"/>
          <w:lang w:val="de-DE" w:eastAsia="en-US"/>
        </w:rPr>
      </w:pPr>
    </w:p>
    <w:p w14:paraId="28357CC4" w14:textId="060D32D2" w:rsidR="008D4A11" w:rsidRPr="00EE298F" w:rsidRDefault="008D4A11" w:rsidP="00AD3816">
      <w:pPr>
        <w:pStyle w:val="Default"/>
        <w:spacing w:line="24" w:lineRule="atLeast"/>
        <w:ind w:left="720"/>
        <w:rPr>
          <w:rFonts w:asciiTheme="majorHAnsi" w:eastAsiaTheme="minorHAnsi" w:hAnsiTheme="majorHAnsi" w:cstheme="majorHAnsi"/>
          <w:color w:val="auto"/>
          <w:sz w:val="22"/>
          <w:szCs w:val="22"/>
          <w:lang w:val="de-DE" w:eastAsia="en-US"/>
        </w:rPr>
      </w:pPr>
      <w:r w:rsidRPr="00EE298F">
        <w:rPr>
          <w:rFonts w:asciiTheme="majorHAnsi" w:eastAsiaTheme="minorHAnsi" w:hAnsiTheme="majorHAnsi" w:cstheme="majorHAnsi"/>
          <w:color w:val="auto"/>
          <w:sz w:val="22"/>
          <w:szCs w:val="22"/>
          <w:lang w:val="de-DE" w:eastAsia="en-US"/>
        </w:rPr>
        <w:t>FGTB (CGSP-</w:t>
      </w:r>
      <w:proofErr w:type="spellStart"/>
      <w:r w:rsidRPr="00EE298F">
        <w:rPr>
          <w:rFonts w:asciiTheme="majorHAnsi" w:eastAsiaTheme="minorHAnsi" w:hAnsiTheme="majorHAnsi" w:cstheme="majorHAnsi"/>
          <w:color w:val="auto"/>
          <w:sz w:val="22"/>
          <w:szCs w:val="22"/>
          <w:lang w:val="de-DE" w:eastAsia="en-US"/>
        </w:rPr>
        <w:t>Gazelco</w:t>
      </w:r>
      <w:proofErr w:type="spellEnd"/>
      <w:r w:rsidRPr="00EE298F">
        <w:rPr>
          <w:rFonts w:asciiTheme="majorHAnsi" w:eastAsiaTheme="minorHAnsi" w:hAnsiTheme="majorHAnsi" w:cstheme="majorHAnsi"/>
          <w:color w:val="auto"/>
          <w:sz w:val="22"/>
          <w:szCs w:val="22"/>
          <w:lang w:val="de-DE" w:eastAsia="en-US"/>
        </w:rPr>
        <w:t>)</w:t>
      </w:r>
      <w:r w:rsidR="0081739C" w:rsidRPr="00EE298F">
        <w:rPr>
          <w:rFonts w:asciiTheme="majorHAnsi" w:eastAsiaTheme="minorHAnsi" w:hAnsiTheme="majorHAnsi" w:cstheme="majorHAnsi"/>
          <w:color w:val="auto"/>
          <w:sz w:val="22"/>
          <w:szCs w:val="22"/>
          <w:lang w:val="de-DE" w:eastAsia="en-US"/>
        </w:rPr>
        <w:t>,</w:t>
      </w:r>
      <w:r w:rsidRPr="00EE298F">
        <w:rPr>
          <w:rFonts w:asciiTheme="majorHAnsi" w:eastAsiaTheme="minorHAnsi" w:hAnsiTheme="majorHAnsi" w:cstheme="majorHAnsi"/>
          <w:color w:val="auto"/>
          <w:sz w:val="22"/>
          <w:szCs w:val="22"/>
          <w:lang w:val="de-DE" w:eastAsia="en-US"/>
        </w:rPr>
        <w:t xml:space="preserve"> </w:t>
      </w:r>
      <w:r w:rsidR="00B20C81" w:rsidRPr="00EE298F">
        <w:rPr>
          <w:rFonts w:asciiTheme="majorHAnsi" w:eastAsiaTheme="minorHAnsi" w:hAnsiTheme="majorHAnsi" w:cstheme="majorHAnsi"/>
          <w:color w:val="auto"/>
          <w:sz w:val="22"/>
          <w:szCs w:val="22"/>
          <w:lang w:val="de-DE" w:eastAsia="en-US"/>
        </w:rPr>
        <w:t>vertreten durch</w:t>
      </w:r>
    </w:p>
    <w:p w14:paraId="27003575" w14:textId="77777777" w:rsidR="008D4A11" w:rsidRPr="00EE298F" w:rsidRDefault="008D4A11" w:rsidP="00AD3816">
      <w:pPr>
        <w:pStyle w:val="Default"/>
        <w:spacing w:line="24" w:lineRule="atLeast"/>
        <w:ind w:left="720"/>
        <w:rPr>
          <w:rFonts w:asciiTheme="majorHAnsi" w:eastAsiaTheme="minorHAnsi" w:hAnsiTheme="majorHAnsi" w:cstheme="majorHAnsi"/>
          <w:color w:val="auto"/>
          <w:sz w:val="22"/>
          <w:szCs w:val="22"/>
          <w:lang w:val="de-DE" w:eastAsia="en-US"/>
        </w:rPr>
      </w:pPr>
    </w:p>
    <w:p w14:paraId="4E0FA391" w14:textId="77777777" w:rsidR="00467B36" w:rsidRPr="00EE298F" w:rsidRDefault="00467B36" w:rsidP="00AD3816">
      <w:pPr>
        <w:pStyle w:val="Default"/>
        <w:spacing w:line="24" w:lineRule="atLeast"/>
        <w:ind w:left="720"/>
        <w:rPr>
          <w:rFonts w:asciiTheme="majorHAnsi" w:eastAsiaTheme="minorHAnsi" w:hAnsiTheme="majorHAnsi" w:cstheme="majorHAnsi"/>
          <w:color w:val="auto"/>
          <w:sz w:val="22"/>
          <w:szCs w:val="22"/>
          <w:lang w:val="de-DE" w:eastAsia="en-US"/>
        </w:rPr>
      </w:pPr>
    </w:p>
    <w:p w14:paraId="70B6908F" w14:textId="559F5EDE" w:rsidR="00361ABE" w:rsidRDefault="008D4A11" w:rsidP="002210EF">
      <w:pPr>
        <w:pStyle w:val="Default"/>
        <w:spacing w:line="24" w:lineRule="atLeast"/>
        <w:ind w:left="720"/>
        <w:rPr>
          <w:rFonts w:asciiTheme="majorHAnsi" w:eastAsiaTheme="minorHAnsi" w:hAnsiTheme="majorHAnsi" w:cstheme="majorHAnsi"/>
          <w:color w:val="auto"/>
          <w:sz w:val="22"/>
          <w:szCs w:val="22"/>
          <w:lang w:val="de-DE" w:eastAsia="en-US"/>
        </w:rPr>
      </w:pPr>
      <w:r w:rsidRPr="00EE298F">
        <w:rPr>
          <w:rFonts w:asciiTheme="majorHAnsi" w:eastAsiaTheme="minorHAnsi" w:hAnsiTheme="majorHAnsi" w:cstheme="majorHAnsi"/>
          <w:color w:val="auto"/>
          <w:sz w:val="22"/>
          <w:szCs w:val="22"/>
          <w:lang w:val="de-DE" w:eastAsia="en-US"/>
        </w:rPr>
        <w:t>ACV</w:t>
      </w:r>
      <w:r w:rsidR="00512BE2" w:rsidRPr="00EE298F">
        <w:rPr>
          <w:rFonts w:asciiTheme="majorHAnsi" w:eastAsiaTheme="minorHAnsi" w:hAnsiTheme="majorHAnsi" w:cstheme="majorHAnsi"/>
          <w:color w:val="auto"/>
          <w:sz w:val="22"/>
          <w:szCs w:val="22"/>
          <w:lang w:val="de-DE" w:eastAsia="en-US"/>
        </w:rPr>
        <w:t>-</w:t>
      </w:r>
      <w:r w:rsidR="0069085B" w:rsidRPr="00EE298F">
        <w:rPr>
          <w:rFonts w:asciiTheme="majorHAnsi" w:eastAsiaTheme="minorHAnsi" w:hAnsiTheme="majorHAnsi" w:cstheme="majorHAnsi"/>
          <w:color w:val="auto"/>
          <w:sz w:val="22"/>
          <w:szCs w:val="22"/>
          <w:lang w:val="de-DE" w:eastAsia="en-US"/>
        </w:rPr>
        <w:t>CSC-</w:t>
      </w:r>
      <w:r w:rsidRPr="00EE298F">
        <w:rPr>
          <w:rFonts w:asciiTheme="majorHAnsi" w:eastAsiaTheme="minorHAnsi" w:hAnsiTheme="majorHAnsi" w:cstheme="majorHAnsi"/>
          <w:color w:val="auto"/>
          <w:sz w:val="22"/>
          <w:szCs w:val="22"/>
          <w:lang w:val="de-DE" w:eastAsia="en-US"/>
        </w:rPr>
        <w:t>BIE</w:t>
      </w:r>
      <w:r w:rsidR="0081739C" w:rsidRPr="00EE298F">
        <w:rPr>
          <w:rFonts w:asciiTheme="majorHAnsi" w:eastAsiaTheme="minorHAnsi" w:hAnsiTheme="majorHAnsi" w:cstheme="majorHAnsi"/>
          <w:color w:val="auto"/>
          <w:sz w:val="22"/>
          <w:szCs w:val="22"/>
          <w:lang w:val="de-DE" w:eastAsia="en-US"/>
        </w:rPr>
        <w:t>,</w:t>
      </w:r>
      <w:r w:rsidRPr="00EE298F">
        <w:rPr>
          <w:rFonts w:asciiTheme="majorHAnsi" w:eastAsiaTheme="minorHAnsi" w:hAnsiTheme="majorHAnsi" w:cstheme="majorHAnsi"/>
          <w:color w:val="auto"/>
          <w:sz w:val="22"/>
          <w:szCs w:val="22"/>
          <w:lang w:val="de-DE" w:eastAsia="en-US"/>
        </w:rPr>
        <w:t xml:space="preserve"> </w:t>
      </w:r>
      <w:r w:rsidR="00B20C81" w:rsidRPr="00EE298F">
        <w:rPr>
          <w:rFonts w:asciiTheme="majorHAnsi" w:eastAsiaTheme="minorHAnsi" w:hAnsiTheme="majorHAnsi" w:cstheme="majorHAnsi"/>
          <w:color w:val="auto"/>
          <w:sz w:val="22"/>
          <w:szCs w:val="22"/>
          <w:lang w:val="de-DE" w:eastAsia="en-US"/>
        </w:rPr>
        <w:t>vertreten durch</w:t>
      </w:r>
    </w:p>
    <w:p w14:paraId="26D4C473" w14:textId="77777777" w:rsidR="00361ABE" w:rsidRDefault="00361ABE" w:rsidP="00AA3D6F">
      <w:pPr>
        <w:pStyle w:val="Default"/>
        <w:spacing w:line="24" w:lineRule="atLeast"/>
        <w:ind w:firstLine="708"/>
        <w:rPr>
          <w:rFonts w:asciiTheme="majorHAnsi" w:eastAsiaTheme="minorHAnsi" w:hAnsiTheme="majorHAnsi" w:cstheme="majorHAnsi"/>
          <w:color w:val="auto"/>
          <w:sz w:val="22"/>
          <w:szCs w:val="22"/>
          <w:lang w:val="de-DE" w:eastAsia="en-US"/>
        </w:rPr>
      </w:pPr>
    </w:p>
    <w:p w14:paraId="6E07BC4D" w14:textId="712D3005" w:rsidR="008D4A11" w:rsidRPr="00EE298F" w:rsidRDefault="008D4A11" w:rsidP="00AA3D6F">
      <w:pPr>
        <w:pStyle w:val="Default"/>
        <w:spacing w:line="24" w:lineRule="atLeast"/>
        <w:ind w:firstLine="708"/>
        <w:rPr>
          <w:rFonts w:asciiTheme="majorHAnsi" w:eastAsiaTheme="minorHAnsi" w:hAnsiTheme="majorHAnsi" w:cstheme="majorHAnsi"/>
          <w:color w:val="auto"/>
          <w:sz w:val="22"/>
          <w:szCs w:val="22"/>
          <w:lang w:val="de-DE" w:eastAsia="en-US"/>
        </w:rPr>
      </w:pPr>
      <w:r w:rsidRPr="00EE298F">
        <w:rPr>
          <w:rFonts w:asciiTheme="majorHAnsi" w:eastAsiaTheme="minorHAnsi" w:hAnsiTheme="majorHAnsi" w:cstheme="majorHAnsi"/>
          <w:color w:val="auto"/>
          <w:sz w:val="22"/>
          <w:szCs w:val="22"/>
          <w:lang w:val="de-DE" w:eastAsia="en-US"/>
        </w:rPr>
        <w:t>FILCTEM-CGIL, UILTEC-UIL, FLA</w:t>
      </w:r>
      <w:r w:rsidR="001C1031" w:rsidRPr="00EE298F">
        <w:rPr>
          <w:rFonts w:asciiTheme="majorHAnsi" w:eastAsiaTheme="minorHAnsi" w:hAnsiTheme="majorHAnsi" w:cstheme="majorHAnsi"/>
          <w:color w:val="auto"/>
          <w:sz w:val="22"/>
          <w:szCs w:val="22"/>
          <w:lang w:val="de-DE" w:eastAsia="en-US"/>
        </w:rPr>
        <w:t>E</w:t>
      </w:r>
      <w:r w:rsidRPr="00EE298F">
        <w:rPr>
          <w:rFonts w:asciiTheme="majorHAnsi" w:eastAsiaTheme="minorHAnsi" w:hAnsiTheme="majorHAnsi" w:cstheme="majorHAnsi"/>
          <w:color w:val="auto"/>
          <w:sz w:val="22"/>
          <w:szCs w:val="22"/>
          <w:lang w:val="de-DE" w:eastAsia="en-US"/>
        </w:rPr>
        <w:t>I-CISL</w:t>
      </w:r>
      <w:r w:rsidR="0085064F" w:rsidRPr="00EE298F">
        <w:rPr>
          <w:rFonts w:asciiTheme="majorHAnsi" w:eastAsiaTheme="minorHAnsi" w:hAnsiTheme="majorHAnsi" w:cstheme="majorHAnsi"/>
          <w:color w:val="auto"/>
          <w:sz w:val="22"/>
          <w:szCs w:val="22"/>
          <w:lang w:val="de-DE" w:eastAsia="en-US"/>
        </w:rPr>
        <w:t>,</w:t>
      </w:r>
      <w:r w:rsidR="001C1031" w:rsidRPr="00EE298F">
        <w:rPr>
          <w:rFonts w:asciiTheme="majorHAnsi" w:eastAsiaTheme="minorHAnsi" w:hAnsiTheme="majorHAnsi" w:cstheme="majorHAnsi"/>
          <w:color w:val="auto"/>
          <w:sz w:val="22"/>
          <w:szCs w:val="22"/>
          <w:lang w:val="de-DE" w:eastAsia="en-US"/>
        </w:rPr>
        <w:t xml:space="preserve"> </w:t>
      </w:r>
      <w:r w:rsidR="0085064F" w:rsidRPr="00EE298F">
        <w:rPr>
          <w:rFonts w:asciiTheme="majorHAnsi" w:eastAsiaTheme="minorHAnsi" w:hAnsiTheme="majorHAnsi" w:cstheme="majorHAnsi"/>
          <w:color w:val="auto"/>
          <w:sz w:val="22"/>
          <w:szCs w:val="22"/>
          <w:lang w:val="de-DE" w:eastAsia="en-US"/>
        </w:rPr>
        <w:t>FEMCA-CISL</w:t>
      </w:r>
      <w:r w:rsidRPr="00EE298F">
        <w:rPr>
          <w:rFonts w:asciiTheme="majorHAnsi" w:eastAsiaTheme="minorHAnsi" w:hAnsiTheme="majorHAnsi" w:cstheme="majorHAnsi"/>
          <w:color w:val="auto"/>
          <w:sz w:val="22"/>
          <w:szCs w:val="22"/>
          <w:lang w:val="de-DE" w:eastAsia="en-US"/>
        </w:rPr>
        <w:t xml:space="preserve"> </w:t>
      </w:r>
      <w:r w:rsidR="00CF3C9A">
        <w:rPr>
          <w:rFonts w:asciiTheme="majorHAnsi" w:eastAsiaTheme="minorHAnsi" w:hAnsiTheme="majorHAnsi" w:cstheme="majorHAnsi"/>
          <w:color w:val="auto"/>
          <w:sz w:val="22"/>
          <w:szCs w:val="22"/>
          <w:lang w:val="de-DE" w:eastAsia="en-US"/>
        </w:rPr>
        <w:t>vertreten durch</w:t>
      </w:r>
    </w:p>
    <w:p w14:paraId="3D5CF484" w14:textId="77777777" w:rsidR="008D4A11" w:rsidRPr="00EE298F" w:rsidRDefault="008D4A11" w:rsidP="00AD3816">
      <w:pPr>
        <w:pStyle w:val="Default"/>
        <w:tabs>
          <w:tab w:val="left" w:pos="3422"/>
        </w:tabs>
        <w:spacing w:line="24" w:lineRule="atLeast"/>
        <w:rPr>
          <w:rFonts w:asciiTheme="majorHAnsi" w:eastAsiaTheme="minorHAnsi" w:hAnsiTheme="majorHAnsi" w:cstheme="majorHAnsi"/>
          <w:color w:val="auto"/>
          <w:sz w:val="22"/>
          <w:szCs w:val="22"/>
          <w:lang w:val="de-DE" w:eastAsia="en-US"/>
        </w:rPr>
      </w:pPr>
    </w:p>
    <w:p w14:paraId="4B81250D" w14:textId="77777777" w:rsidR="00361ABE" w:rsidRDefault="00361ABE" w:rsidP="00B20C81">
      <w:pPr>
        <w:pStyle w:val="Default"/>
        <w:tabs>
          <w:tab w:val="left" w:pos="3422"/>
        </w:tabs>
        <w:spacing w:line="24" w:lineRule="atLeast"/>
        <w:rPr>
          <w:rFonts w:asciiTheme="majorHAnsi" w:eastAsiaTheme="minorHAnsi" w:hAnsiTheme="majorHAnsi" w:cstheme="majorHAnsi"/>
          <w:color w:val="auto"/>
          <w:sz w:val="22"/>
          <w:szCs w:val="22"/>
          <w:lang w:val="de-DE" w:eastAsia="en-US"/>
        </w:rPr>
      </w:pPr>
    </w:p>
    <w:p w14:paraId="2879F967" w14:textId="5723495C" w:rsidR="008D4A11" w:rsidRPr="00EE298F" w:rsidRDefault="00B20C81" w:rsidP="00AD3816">
      <w:pPr>
        <w:pStyle w:val="Default"/>
        <w:tabs>
          <w:tab w:val="left" w:pos="3422"/>
        </w:tabs>
        <w:spacing w:line="24" w:lineRule="atLeast"/>
        <w:rPr>
          <w:rFonts w:asciiTheme="majorHAnsi" w:eastAsiaTheme="minorHAnsi" w:hAnsiTheme="majorHAnsi" w:cstheme="majorHAnsi"/>
          <w:color w:val="auto"/>
          <w:sz w:val="22"/>
          <w:szCs w:val="22"/>
          <w:lang w:val="de-DE" w:eastAsia="en-US"/>
        </w:rPr>
      </w:pPr>
      <w:r w:rsidRPr="00EE298F">
        <w:rPr>
          <w:rFonts w:asciiTheme="majorHAnsi" w:eastAsiaTheme="minorHAnsi" w:hAnsiTheme="majorHAnsi" w:cstheme="majorHAnsi"/>
          <w:color w:val="auto"/>
          <w:sz w:val="22"/>
          <w:szCs w:val="22"/>
          <w:lang w:val="de-DE" w:eastAsia="en-US"/>
        </w:rPr>
        <w:t>Und</w:t>
      </w:r>
      <w:r w:rsidR="00795493">
        <w:rPr>
          <w:rFonts w:asciiTheme="majorHAnsi" w:eastAsiaTheme="minorHAnsi" w:hAnsiTheme="majorHAnsi" w:cstheme="majorHAnsi"/>
          <w:color w:val="auto"/>
          <w:sz w:val="22"/>
          <w:szCs w:val="22"/>
          <w:lang w:val="de-DE" w:eastAsia="en-US"/>
        </w:rPr>
        <w:t xml:space="preserve"> die folgenden Weltg</w:t>
      </w:r>
      <w:r w:rsidRPr="00EE298F">
        <w:rPr>
          <w:rFonts w:asciiTheme="majorHAnsi" w:eastAsiaTheme="minorHAnsi" w:hAnsiTheme="majorHAnsi" w:cstheme="majorHAnsi"/>
          <w:color w:val="auto"/>
          <w:sz w:val="22"/>
          <w:szCs w:val="22"/>
          <w:lang w:val="de-DE" w:eastAsia="en-US"/>
        </w:rPr>
        <w:t>ewerkschaften</w:t>
      </w:r>
      <w:r w:rsidR="008D4A11" w:rsidRPr="00EE298F">
        <w:rPr>
          <w:rFonts w:asciiTheme="majorHAnsi" w:eastAsiaTheme="minorHAnsi" w:hAnsiTheme="majorHAnsi" w:cstheme="majorHAnsi"/>
          <w:color w:val="auto"/>
          <w:sz w:val="22"/>
          <w:szCs w:val="22"/>
          <w:lang w:val="de-DE" w:eastAsia="en-US"/>
        </w:rPr>
        <w:t>:</w:t>
      </w:r>
    </w:p>
    <w:p w14:paraId="3477432F" w14:textId="77777777" w:rsidR="00361ABE" w:rsidRDefault="00361ABE" w:rsidP="00AD3816">
      <w:pPr>
        <w:pStyle w:val="Default"/>
        <w:tabs>
          <w:tab w:val="left" w:pos="3422"/>
        </w:tabs>
        <w:spacing w:line="24" w:lineRule="atLeast"/>
        <w:rPr>
          <w:rFonts w:asciiTheme="majorHAnsi" w:eastAsiaTheme="minorHAnsi" w:hAnsiTheme="majorHAnsi" w:cstheme="majorHAnsi"/>
          <w:color w:val="auto"/>
          <w:sz w:val="22"/>
          <w:szCs w:val="22"/>
          <w:lang w:val="de-DE" w:eastAsia="en-US"/>
        </w:rPr>
      </w:pPr>
    </w:p>
    <w:p w14:paraId="35B93209" w14:textId="5E073FB1" w:rsidR="008D4A11" w:rsidRDefault="008D4A11" w:rsidP="00AD3816">
      <w:pPr>
        <w:pStyle w:val="Default"/>
        <w:tabs>
          <w:tab w:val="left" w:pos="3422"/>
        </w:tabs>
        <w:spacing w:line="24" w:lineRule="atLeast"/>
        <w:rPr>
          <w:rFonts w:asciiTheme="majorHAnsi" w:eastAsiaTheme="minorHAnsi" w:hAnsiTheme="majorHAnsi" w:cstheme="majorHAnsi"/>
          <w:color w:val="auto"/>
          <w:sz w:val="22"/>
          <w:szCs w:val="22"/>
          <w:lang w:val="de-DE" w:eastAsia="en-US"/>
        </w:rPr>
      </w:pPr>
      <w:proofErr w:type="spellStart"/>
      <w:r w:rsidRPr="00EE298F">
        <w:rPr>
          <w:rFonts w:asciiTheme="majorHAnsi" w:eastAsiaTheme="minorHAnsi" w:hAnsiTheme="majorHAnsi" w:cstheme="majorHAnsi"/>
          <w:color w:val="auto"/>
          <w:sz w:val="22"/>
          <w:szCs w:val="22"/>
          <w:lang w:val="de-DE" w:eastAsia="en-US"/>
        </w:rPr>
        <w:t>IndustriALL</w:t>
      </w:r>
      <w:proofErr w:type="spellEnd"/>
      <w:r w:rsidRPr="00EE298F">
        <w:rPr>
          <w:rFonts w:asciiTheme="majorHAnsi" w:eastAsiaTheme="minorHAnsi" w:hAnsiTheme="majorHAnsi" w:cstheme="majorHAnsi"/>
          <w:color w:val="auto"/>
          <w:sz w:val="22"/>
          <w:szCs w:val="22"/>
          <w:lang w:val="de-DE" w:eastAsia="en-US"/>
        </w:rPr>
        <w:t xml:space="preserve"> Global Union, </w:t>
      </w:r>
      <w:r w:rsidR="00B20C81" w:rsidRPr="00EE298F">
        <w:rPr>
          <w:rFonts w:asciiTheme="majorHAnsi" w:eastAsiaTheme="minorHAnsi" w:hAnsiTheme="majorHAnsi" w:cstheme="majorHAnsi"/>
          <w:color w:val="auto"/>
          <w:sz w:val="22"/>
          <w:szCs w:val="22"/>
          <w:lang w:val="de-DE" w:eastAsia="en-US"/>
        </w:rPr>
        <w:t xml:space="preserve">vertreten durch </w:t>
      </w:r>
    </w:p>
    <w:p w14:paraId="7FC22303" w14:textId="77777777" w:rsidR="002210EF" w:rsidRPr="00EE298F" w:rsidRDefault="002210EF" w:rsidP="00AD3816">
      <w:pPr>
        <w:pStyle w:val="Default"/>
        <w:tabs>
          <w:tab w:val="left" w:pos="3422"/>
        </w:tabs>
        <w:spacing w:line="24" w:lineRule="atLeast"/>
        <w:rPr>
          <w:rFonts w:asciiTheme="majorHAnsi" w:eastAsiaTheme="minorHAnsi" w:hAnsiTheme="majorHAnsi" w:cstheme="majorHAnsi"/>
          <w:color w:val="auto"/>
          <w:sz w:val="22"/>
          <w:szCs w:val="22"/>
          <w:lang w:val="de-DE" w:eastAsia="en-US"/>
        </w:rPr>
      </w:pPr>
    </w:p>
    <w:p w14:paraId="5E592549" w14:textId="77777777" w:rsidR="00361ABE" w:rsidRDefault="00361ABE" w:rsidP="00AD3816">
      <w:pPr>
        <w:pStyle w:val="Default"/>
        <w:tabs>
          <w:tab w:val="left" w:pos="3422"/>
        </w:tabs>
        <w:spacing w:line="24" w:lineRule="atLeast"/>
        <w:rPr>
          <w:rFonts w:asciiTheme="majorHAnsi" w:eastAsiaTheme="minorHAnsi" w:hAnsiTheme="majorHAnsi" w:cstheme="majorHAnsi"/>
          <w:color w:val="auto"/>
          <w:sz w:val="22"/>
          <w:szCs w:val="22"/>
          <w:lang w:val="de-DE" w:eastAsia="en-US"/>
        </w:rPr>
      </w:pPr>
    </w:p>
    <w:p w14:paraId="33B1AD86" w14:textId="1DDB101D" w:rsidR="008D4A11" w:rsidRPr="00EE298F" w:rsidRDefault="00487131" w:rsidP="00AD3816">
      <w:pPr>
        <w:pStyle w:val="Default"/>
        <w:tabs>
          <w:tab w:val="left" w:pos="3422"/>
        </w:tabs>
        <w:spacing w:line="24" w:lineRule="atLeast"/>
        <w:rPr>
          <w:rFonts w:asciiTheme="majorHAnsi" w:eastAsiaTheme="minorHAnsi" w:hAnsiTheme="majorHAnsi" w:cstheme="majorHAnsi"/>
          <w:color w:val="auto"/>
          <w:sz w:val="22"/>
          <w:szCs w:val="22"/>
          <w:lang w:val="de-DE" w:eastAsia="en-US"/>
        </w:rPr>
      </w:pPr>
      <w:r>
        <w:rPr>
          <w:rFonts w:asciiTheme="majorHAnsi" w:eastAsiaTheme="minorHAnsi" w:hAnsiTheme="majorHAnsi" w:cstheme="majorHAnsi"/>
          <w:color w:val="auto"/>
          <w:sz w:val="22"/>
          <w:szCs w:val="22"/>
          <w:lang w:val="de-DE" w:eastAsia="en-US"/>
        </w:rPr>
        <w:t>IÖD</w:t>
      </w:r>
      <w:r w:rsidR="008D4A11" w:rsidRPr="00EE298F">
        <w:rPr>
          <w:rFonts w:asciiTheme="majorHAnsi" w:eastAsiaTheme="minorHAnsi" w:hAnsiTheme="majorHAnsi" w:cstheme="majorHAnsi"/>
          <w:color w:val="auto"/>
          <w:sz w:val="22"/>
          <w:szCs w:val="22"/>
          <w:lang w:val="de-DE" w:eastAsia="en-US"/>
        </w:rPr>
        <w:t xml:space="preserve">, </w:t>
      </w:r>
      <w:r w:rsidR="00B20C81" w:rsidRPr="00EE298F">
        <w:rPr>
          <w:rFonts w:asciiTheme="majorHAnsi" w:eastAsiaTheme="minorHAnsi" w:hAnsiTheme="majorHAnsi" w:cstheme="majorHAnsi"/>
          <w:color w:val="auto"/>
          <w:sz w:val="22"/>
          <w:szCs w:val="22"/>
          <w:lang w:val="de-DE" w:eastAsia="en-US"/>
        </w:rPr>
        <w:t>vertreten durch</w:t>
      </w:r>
    </w:p>
    <w:p w14:paraId="425AA9D9" w14:textId="6A1A6D02" w:rsidR="008D4A11" w:rsidRPr="00EE298F" w:rsidRDefault="008D4A11" w:rsidP="00AF5AC8">
      <w:pPr>
        <w:pStyle w:val="CM28"/>
        <w:pageBreakBefore/>
        <w:spacing w:line="24" w:lineRule="atLeast"/>
        <w:jc w:val="center"/>
        <w:rPr>
          <w:rFonts w:asciiTheme="majorHAnsi" w:hAnsiTheme="majorHAnsi" w:cstheme="majorHAnsi"/>
          <w:b/>
          <w:bCs/>
          <w:sz w:val="32"/>
          <w:szCs w:val="32"/>
          <w:lang w:val="de-DE"/>
        </w:rPr>
      </w:pPr>
      <w:r w:rsidRPr="00EE298F">
        <w:rPr>
          <w:rFonts w:asciiTheme="majorHAnsi" w:hAnsiTheme="majorHAnsi" w:cstheme="majorHAnsi"/>
          <w:b/>
          <w:bCs/>
          <w:sz w:val="32"/>
          <w:szCs w:val="32"/>
          <w:lang w:val="de-DE"/>
        </w:rPr>
        <w:lastRenderedPageBreak/>
        <w:t>A</w:t>
      </w:r>
      <w:r w:rsidRPr="00EE298F">
        <w:rPr>
          <w:rFonts w:asciiTheme="majorHAnsi" w:hAnsiTheme="majorHAnsi" w:cstheme="majorHAnsi"/>
          <w:b/>
          <w:bCs/>
          <w:sz w:val="26"/>
          <w:szCs w:val="26"/>
          <w:lang w:val="de-DE"/>
        </w:rPr>
        <w:t>N</w:t>
      </w:r>
      <w:r w:rsidR="002612ED" w:rsidRPr="00EE298F">
        <w:rPr>
          <w:rFonts w:asciiTheme="majorHAnsi" w:hAnsiTheme="majorHAnsi" w:cstheme="majorHAnsi"/>
          <w:b/>
          <w:bCs/>
          <w:sz w:val="26"/>
          <w:szCs w:val="26"/>
          <w:lang w:val="de-DE"/>
        </w:rPr>
        <w:t>HANG</w:t>
      </w:r>
      <w:r w:rsidRPr="00EE298F">
        <w:rPr>
          <w:rFonts w:asciiTheme="majorHAnsi" w:hAnsiTheme="majorHAnsi" w:cstheme="majorHAnsi"/>
          <w:b/>
          <w:bCs/>
          <w:sz w:val="26"/>
          <w:szCs w:val="26"/>
          <w:lang w:val="de-DE"/>
        </w:rPr>
        <w:t xml:space="preserve"> </w:t>
      </w:r>
    </w:p>
    <w:p w14:paraId="2B32BE34" w14:textId="77777777" w:rsidR="00CE7637" w:rsidRPr="00EE298F" w:rsidRDefault="00CE7637" w:rsidP="00CE7637">
      <w:pPr>
        <w:pStyle w:val="Default"/>
        <w:rPr>
          <w:rFonts w:asciiTheme="majorHAnsi" w:hAnsiTheme="majorHAnsi" w:cstheme="majorHAnsi"/>
          <w:lang w:val="de-DE"/>
        </w:rPr>
      </w:pPr>
    </w:p>
    <w:p w14:paraId="54B79899" w14:textId="6D0033B9" w:rsidR="008D4A11" w:rsidRPr="00EE298F" w:rsidRDefault="002612ED" w:rsidP="006E0EAF">
      <w:pPr>
        <w:pStyle w:val="Default"/>
        <w:spacing w:line="24" w:lineRule="atLeast"/>
        <w:jc w:val="both"/>
        <w:rPr>
          <w:rFonts w:asciiTheme="majorHAnsi" w:eastAsiaTheme="minorHAnsi" w:hAnsiTheme="majorHAnsi" w:cstheme="majorHAnsi"/>
          <w:b/>
          <w:color w:val="auto"/>
          <w:sz w:val="22"/>
          <w:szCs w:val="22"/>
          <w:lang w:val="de-DE" w:eastAsia="en-US"/>
        </w:rPr>
      </w:pPr>
      <w:r w:rsidRPr="00EE298F">
        <w:rPr>
          <w:rFonts w:asciiTheme="majorHAnsi" w:eastAsiaTheme="minorHAnsi" w:hAnsiTheme="majorHAnsi" w:cstheme="majorHAnsi"/>
          <w:b/>
          <w:color w:val="auto"/>
          <w:sz w:val="22"/>
          <w:szCs w:val="22"/>
          <w:lang w:val="de-DE" w:eastAsia="en-US"/>
        </w:rPr>
        <w:t xml:space="preserve">Funktionsweise des </w:t>
      </w:r>
      <w:r w:rsidR="006E0EAF">
        <w:rPr>
          <w:rFonts w:asciiTheme="majorHAnsi" w:eastAsiaTheme="minorHAnsi" w:hAnsiTheme="majorHAnsi" w:cstheme="majorHAnsi"/>
          <w:b/>
          <w:color w:val="auto"/>
          <w:sz w:val="22"/>
          <w:szCs w:val="22"/>
          <w:lang w:val="de-DE" w:eastAsia="en-US"/>
        </w:rPr>
        <w:t>Überwachungsa</w:t>
      </w:r>
      <w:r w:rsidRPr="00EE298F">
        <w:rPr>
          <w:rFonts w:asciiTheme="majorHAnsi" w:eastAsiaTheme="minorHAnsi" w:hAnsiTheme="majorHAnsi" w:cstheme="majorHAnsi"/>
          <w:b/>
          <w:color w:val="auto"/>
          <w:sz w:val="22"/>
          <w:szCs w:val="22"/>
          <w:lang w:val="de-DE" w:eastAsia="en-US"/>
        </w:rPr>
        <w:t>usschusses für die Vereinbarung</w:t>
      </w:r>
    </w:p>
    <w:p w14:paraId="74EAAA52" w14:textId="77777777" w:rsidR="002612ED" w:rsidRPr="00EE298F" w:rsidRDefault="002612ED" w:rsidP="00754F3E">
      <w:pPr>
        <w:pStyle w:val="Default"/>
        <w:spacing w:line="24" w:lineRule="atLeast"/>
        <w:jc w:val="both"/>
        <w:rPr>
          <w:rFonts w:asciiTheme="majorHAnsi" w:eastAsiaTheme="minorHAnsi" w:hAnsiTheme="majorHAnsi" w:cstheme="majorHAnsi"/>
          <w:color w:val="auto"/>
          <w:sz w:val="22"/>
          <w:szCs w:val="22"/>
          <w:lang w:val="de-DE" w:eastAsia="en-US"/>
        </w:rPr>
      </w:pPr>
    </w:p>
    <w:p w14:paraId="3D0A8F28" w14:textId="52D603AE" w:rsidR="007534A5" w:rsidRPr="00EE298F" w:rsidRDefault="002612ED" w:rsidP="002612ED">
      <w:pPr>
        <w:pStyle w:val="Default"/>
        <w:spacing w:line="24" w:lineRule="atLeast"/>
        <w:jc w:val="both"/>
        <w:rPr>
          <w:rFonts w:asciiTheme="majorHAnsi" w:hAnsiTheme="majorHAnsi" w:cstheme="majorHAnsi"/>
          <w:color w:val="auto"/>
          <w:lang w:val="de-DE"/>
        </w:rPr>
      </w:pPr>
      <w:r w:rsidRPr="00EE298F">
        <w:rPr>
          <w:rFonts w:asciiTheme="majorHAnsi" w:eastAsiaTheme="minorHAnsi" w:hAnsiTheme="majorHAnsi" w:cstheme="majorHAnsi"/>
          <w:color w:val="auto"/>
          <w:sz w:val="22"/>
          <w:szCs w:val="22"/>
          <w:lang w:val="de-DE" w:eastAsia="en-US"/>
        </w:rPr>
        <w:t>Er wird als Dialogausschuss für soziale Verantwortung (CDRS) bezeichnet.</w:t>
      </w:r>
    </w:p>
    <w:p w14:paraId="5AA78B04" w14:textId="520F421E" w:rsidR="002612ED" w:rsidRPr="00EE298F" w:rsidRDefault="002612ED" w:rsidP="00754F3E">
      <w:pPr>
        <w:pStyle w:val="CM23"/>
        <w:spacing w:line="24" w:lineRule="atLeast"/>
        <w:jc w:val="both"/>
        <w:rPr>
          <w:rFonts w:asciiTheme="majorHAnsi" w:eastAsiaTheme="minorHAnsi" w:hAnsiTheme="majorHAnsi" w:cstheme="majorHAnsi"/>
          <w:sz w:val="22"/>
          <w:szCs w:val="22"/>
          <w:lang w:val="de-DE" w:eastAsia="en-US"/>
        </w:rPr>
      </w:pPr>
      <w:r w:rsidRPr="00EE298F">
        <w:rPr>
          <w:rFonts w:asciiTheme="majorHAnsi" w:eastAsiaTheme="minorHAnsi" w:hAnsiTheme="majorHAnsi" w:cstheme="majorHAnsi"/>
          <w:sz w:val="22"/>
          <w:szCs w:val="22"/>
          <w:lang w:val="de-DE" w:eastAsia="en-US"/>
        </w:rPr>
        <w:t>Den Vorsitz des CDRS führt der Vorstandsvorsitzende von EDF SA oder sein(e) ordnungsgemäß ernannte(r) Vertreter(in). Er kann sich von Managern des Konzerns unterstützen lassen.</w:t>
      </w:r>
    </w:p>
    <w:p w14:paraId="2E686911" w14:textId="61E90DD5" w:rsidR="002612ED" w:rsidRPr="00EE298F" w:rsidRDefault="002612ED" w:rsidP="00754F3E">
      <w:pPr>
        <w:pStyle w:val="CM3"/>
        <w:spacing w:line="24" w:lineRule="atLeast"/>
        <w:jc w:val="both"/>
        <w:rPr>
          <w:rFonts w:asciiTheme="majorHAnsi" w:eastAsiaTheme="minorHAnsi" w:hAnsiTheme="majorHAnsi" w:cstheme="majorHAnsi"/>
          <w:sz w:val="22"/>
          <w:szCs w:val="22"/>
          <w:lang w:val="de-DE" w:eastAsia="en-US"/>
        </w:rPr>
      </w:pPr>
      <w:r w:rsidRPr="00EE298F">
        <w:rPr>
          <w:rFonts w:asciiTheme="majorHAnsi" w:eastAsiaTheme="minorHAnsi" w:hAnsiTheme="majorHAnsi" w:cstheme="majorHAnsi"/>
          <w:sz w:val="22"/>
          <w:szCs w:val="22"/>
          <w:lang w:val="de-DE" w:eastAsia="en-US"/>
        </w:rPr>
        <w:t>Er umfasst:</w:t>
      </w:r>
    </w:p>
    <w:p w14:paraId="44C49273" w14:textId="242E2422" w:rsidR="002612ED" w:rsidRPr="00EE298F" w:rsidRDefault="002612ED" w:rsidP="00754F3E">
      <w:pPr>
        <w:pStyle w:val="CM23"/>
        <w:numPr>
          <w:ilvl w:val="0"/>
          <w:numId w:val="40"/>
        </w:numPr>
        <w:spacing w:line="24" w:lineRule="atLeast"/>
        <w:jc w:val="both"/>
        <w:rPr>
          <w:rFonts w:asciiTheme="majorHAnsi" w:eastAsiaTheme="minorHAnsi" w:hAnsiTheme="majorHAnsi" w:cstheme="majorHAnsi"/>
          <w:sz w:val="22"/>
          <w:szCs w:val="22"/>
          <w:lang w:val="de-DE" w:eastAsia="en-US"/>
        </w:rPr>
      </w:pPr>
      <w:r w:rsidRPr="00EE298F">
        <w:rPr>
          <w:rFonts w:asciiTheme="majorHAnsi" w:eastAsiaTheme="minorHAnsi" w:hAnsiTheme="majorHAnsi" w:cstheme="majorHAnsi"/>
          <w:sz w:val="22"/>
          <w:szCs w:val="22"/>
          <w:lang w:val="de-DE" w:eastAsia="en-US"/>
        </w:rPr>
        <w:t xml:space="preserve">Als Vertreter der Geschäftsleitung der Konzerngesellschaften: ein Managementteam bestehend aus Vertretern der wichtigsten Bereiche </w:t>
      </w:r>
      <w:r w:rsidR="00B2256F">
        <w:rPr>
          <w:rFonts w:asciiTheme="majorHAnsi" w:eastAsiaTheme="minorHAnsi" w:hAnsiTheme="majorHAnsi" w:cstheme="majorHAnsi"/>
          <w:sz w:val="22"/>
          <w:szCs w:val="22"/>
          <w:lang w:val="de-DE" w:eastAsia="en-US"/>
        </w:rPr>
        <w:t>im Geltungsbereich</w:t>
      </w:r>
      <w:r w:rsidRPr="00EE298F">
        <w:rPr>
          <w:rFonts w:asciiTheme="majorHAnsi" w:eastAsiaTheme="minorHAnsi" w:hAnsiTheme="majorHAnsi" w:cstheme="majorHAnsi"/>
          <w:sz w:val="22"/>
          <w:szCs w:val="22"/>
          <w:lang w:val="de-DE" w:eastAsia="en-US"/>
        </w:rPr>
        <w:t xml:space="preserve"> der Vereinbarung;</w:t>
      </w:r>
    </w:p>
    <w:p w14:paraId="5495BE53" w14:textId="58EABD4C" w:rsidR="00F142EB" w:rsidRPr="00EE298F" w:rsidRDefault="002612ED" w:rsidP="002612ED">
      <w:pPr>
        <w:pStyle w:val="Default"/>
        <w:numPr>
          <w:ilvl w:val="0"/>
          <w:numId w:val="40"/>
        </w:numPr>
        <w:spacing w:line="24" w:lineRule="atLeast"/>
        <w:jc w:val="both"/>
        <w:rPr>
          <w:rFonts w:asciiTheme="majorHAnsi" w:hAnsiTheme="majorHAnsi" w:cstheme="majorHAnsi"/>
          <w:lang w:val="de-DE" w:eastAsia="en-US"/>
        </w:rPr>
      </w:pPr>
      <w:r w:rsidRPr="00EE298F">
        <w:rPr>
          <w:rFonts w:asciiTheme="majorHAnsi" w:eastAsiaTheme="minorHAnsi" w:hAnsiTheme="majorHAnsi" w:cstheme="majorHAnsi"/>
          <w:sz w:val="22"/>
          <w:szCs w:val="22"/>
          <w:lang w:val="de-DE" w:eastAsia="en-US"/>
        </w:rPr>
        <w:t>Arbeitnehmervertreter, die von ihren Gewerkschaften ernannt werden;</w:t>
      </w:r>
      <w:r w:rsidR="00892BD1" w:rsidRPr="00EE298F">
        <w:rPr>
          <w:rFonts w:asciiTheme="majorHAnsi" w:eastAsiaTheme="minorHAnsi" w:hAnsiTheme="majorHAnsi" w:cstheme="majorHAnsi"/>
          <w:sz w:val="22"/>
          <w:szCs w:val="22"/>
          <w:lang w:val="de-DE" w:eastAsia="en-US"/>
        </w:rPr>
        <w:t xml:space="preserve"> </w:t>
      </w:r>
    </w:p>
    <w:p w14:paraId="22625FBB" w14:textId="7F3F5ACD" w:rsidR="007D3ED3" w:rsidRPr="00EE298F" w:rsidRDefault="000E789D" w:rsidP="00754F3E">
      <w:pPr>
        <w:pStyle w:val="Default"/>
        <w:numPr>
          <w:ilvl w:val="0"/>
          <w:numId w:val="40"/>
        </w:numPr>
        <w:spacing w:line="24" w:lineRule="atLeast"/>
        <w:jc w:val="both"/>
        <w:rPr>
          <w:rFonts w:asciiTheme="majorHAnsi" w:hAnsiTheme="majorHAnsi" w:cstheme="majorHAnsi"/>
          <w:lang w:val="de-DE" w:eastAsia="en-US"/>
        </w:rPr>
      </w:pPr>
      <w:r>
        <w:rPr>
          <w:rFonts w:asciiTheme="majorHAnsi" w:eastAsiaTheme="minorHAnsi" w:hAnsiTheme="majorHAnsi" w:cstheme="majorHAnsi"/>
          <w:sz w:val="22"/>
          <w:szCs w:val="22"/>
          <w:lang w:val="de-DE" w:eastAsia="en-US"/>
        </w:rPr>
        <w:t>Vertreter der Weltg</w:t>
      </w:r>
      <w:r w:rsidR="007D3ED3" w:rsidRPr="00EE298F">
        <w:rPr>
          <w:rFonts w:asciiTheme="majorHAnsi" w:eastAsiaTheme="minorHAnsi" w:hAnsiTheme="majorHAnsi" w:cstheme="majorHAnsi"/>
          <w:sz w:val="22"/>
          <w:szCs w:val="22"/>
          <w:lang w:val="de-DE" w:eastAsia="en-US"/>
        </w:rPr>
        <w:t>ewerkschaften.</w:t>
      </w:r>
    </w:p>
    <w:p w14:paraId="2BD7D122" w14:textId="77777777" w:rsidR="0081739C" w:rsidRPr="00EE298F" w:rsidRDefault="0081739C" w:rsidP="00754F3E">
      <w:pPr>
        <w:pStyle w:val="Default"/>
        <w:spacing w:line="24" w:lineRule="atLeast"/>
        <w:ind w:left="720"/>
        <w:jc w:val="both"/>
        <w:rPr>
          <w:rFonts w:asciiTheme="majorHAnsi" w:hAnsiTheme="majorHAnsi" w:cstheme="majorHAnsi"/>
          <w:lang w:val="de-DE" w:eastAsia="en-US"/>
        </w:rPr>
      </w:pPr>
    </w:p>
    <w:p w14:paraId="25CCB0F5" w14:textId="506C0A12" w:rsidR="00740B71" w:rsidRPr="00EE298F" w:rsidRDefault="007D3ED3" w:rsidP="007D3ED3">
      <w:pPr>
        <w:pStyle w:val="Default"/>
        <w:jc w:val="both"/>
        <w:rPr>
          <w:rFonts w:asciiTheme="majorHAnsi" w:eastAsiaTheme="minorHAnsi" w:hAnsiTheme="majorHAnsi" w:cstheme="majorHAnsi"/>
          <w:sz w:val="22"/>
          <w:szCs w:val="22"/>
          <w:lang w:val="de-DE" w:eastAsia="en-US"/>
        </w:rPr>
      </w:pPr>
      <w:r w:rsidRPr="00EE298F">
        <w:rPr>
          <w:rFonts w:asciiTheme="majorHAnsi" w:eastAsiaTheme="minorHAnsi" w:hAnsiTheme="majorHAnsi" w:cstheme="majorHAnsi"/>
          <w:color w:val="auto"/>
          <w:sz w:val="22"/>
          <w:szCs w:val="22"/>
          <w:lang w:val="de-DE" w:eastAsia="en-US"/>
        </w:rPr>
        <w:t>Für die EDF-Konzerngesellschaften in Europa</w:t>
      </w:r>
    </w:p>
    <w:p w14:paraId="38AD6EF0" w14:textId="5BFA0CA6" w:rsidR="00033FE0" w:rsidRPr="00EE298F" w:rsidRDefault="007D3ED3" w:rsidP="00754F3E">
      <w:pPr>
        <w:pStyle w:val="CM3"/>
        <w:numPr>
          <w:ilvl w:val="0"/>
          <w:numId w:val="45"/>
        </w:numPr>
        <w:spacing w:line="24" w:lineRule="atLeast"/>
        <w:jc w:val="both"/>
        <w:rPr>
          <w:rFonts w:asciiTheme="majorHAnsi" w:eastAsiaTheme="minorHAnsi" w:hAnsiTheme="majorHAnsi" w:cstheme="majorHAnsi"/>
          <w:sz w:val="22"/>
          <w:szCs w:val="22"/>
          <w:lang w:val="de-DE" w:eastAsia="en-US"/>
        </w:rPr>
      </w:pPr>
      <w:r w:rsidRPr="00EE298F">
        <w:rPr>
          <w:rFonts w:asciiTheme="majorHAnsi" w:eastAsiaTheme="minorHAnsi" w:hAnsiTheme="majorHAnsi" w:cstheme="majorHAnsi"/>
          <w:sz w:val="22"/>
          <w:szCs w:val="22"/>
          <w:lang w:val="de-DE" w:eastAsia="en-US"/>
        </w:rPr>
        <w:t>I</w:t>
      </w:r>
      <w:r w:rsidR="007534A5" w:rsidRPr="00EE298F">
        <w:rPr>
          <w:rFonts w:asciiTheme="majorHAnsi" w:eastAsiaTheme="minorHAnsi" w:hAnsiTheme="majorHAnsi" w:cstheme="majorHAnsi"/>
          <w:sz w:val="22"/>
          <w:szCs w:val="22"/>
          <w:lang w:val="de-DE" w:eastAsia="en-US"/>
        </w:rPr>
        <w:t xml:space="preserve">n </w:t>
      </w:r>
      <w:r w:rsidR="00033FE0" w:rsidRPr="00EE298F">
        <w:rPr>
          <w:rFonts w:asciiTheme="majorHAnsi" w:eastAsiaTheme="minorHAnsi" w:hAnsiTheme="majorHAnsi" w:cstheme="majorHAnsi"/>
          <w:sz w:val="22"/>
          <w:szCs w:val="22"/>
          <w:lang w:val="de-DE" w:eastAsia="en-US"/>
        </w:rPr>
        <w:t>Fran</w:t>
      </w:r>
      <w:r w:rsidRPr="00EE298F">
        <w:rPr>
          <w:rFonts w:asciiTheme="majorHAnsi" w:eastAsiaTheme="minorHAnsi" w:hAnsiTheme="majorHAnsi" w:cstheme="majorHAnsi"/>
          <w:sz w:val="22"/>
          <w:szCs w:val="22"/>
          <w:lang w:val="de-DE" w:eastAsia="en-US"/>
        </w:rPr>
        <w:t>kreich</w:t>
      </w:r>
      <w:r w:rsidR="00E1051E">
        <w:rPr>
          <w:rFonts w:asciiTheme="majorHAnsi" w:eastAsiaTheme="minorHAnsi" w:hAnsiTheme="majorHAnsi" w:cstheme="majorHAnsi"/>
          <w:sz w:val="22"/>
          <w:szCs w:val="22"/>
          <w:lang w:val="de-DE" w:eastAsia="en-US"/>
        </w:rPr>
        <w:t>:</w:t>
      </w:r>
    </w:p>
    <w:p w14:paraId="13DA152F" w14:textId="6FD545FF" w:rsidR="007D3ED3" w:rsidRPr="00EE298F" w:rsidRDefault="007D3ED3" w:rsidP="00754F3E">
      <w:pPr>
        <w:pStyle w:val="CM3"/>
        <w:spacing w:line="24" w:lineRule="atLeast"/>
        <w:ind w:left="708"/>
        <w:jc w:val="both"/>
        <w:rPr>
          <w:rFonts w:asciiTheme="majorHAnsi" w:eastAsiaTheme="minorHAnsi" w:hAnsiTheme="majorHAnsi" w:cstheme="majorHAnsi"/>
          <w:sz w:val="22"/>
          <w:szCs w:val="22"/>
          <w:lang w:val="de-DE" w:eastAsia="en-US"/>
        </w:rPr>
      </w:pPr>
      <w:r w:rsidRPr="00EE298F">
        <w:rPr>
          <w:rFonts w:asciiTheme="majorHAnsi" w:eastAsiaTheme="minorHAnsi" w:hAnsiTheme="majorHAnsi" w:cstheme="majorHAnsi"/>
          <w:sz w:val="22"/>
          <w:szCs w:val="22"/>
          <w:lang w:val="de-DE" w:eastAsia="en-US"/>
        </w:rPr>
        <w:t>Die Mitglieder der repräsentativen Gewerkschaften der Konzerngesellschaften in Frankreich mit acht Vertretern:</w:t>
      </w:r>
      <w:r w:rsidR="00956288">
        <w:rPr>
          <w:rFonts w:asciiTheme="majorHAnsi" w:eastAsiaTheme="minorHAnsi" w:hAnsiTheme="majorHAnsi" w:cstheme="majorHAnsi"/>
          <w:sz w:val="22"/>
          <w:szCs w:val="22"/>
          <w:lang w:val="de-DE" w:eastAsia="en-US"/>
        </w:rPr>
        <w:tab/>
      </w:r>
      <w:r w:rsidR="00956288">
        <w:rPr>
          <w:rFonts w:asciiTheme="majorHAnsi" w:eastAsiaTheme="minorHAnsi" w:hAnsiTheme="majorHAnsi" w:cstheme="majorHAnsi"/>
          <w:sz w:val="22"/>
          <w:szCs w:val="22"/>
          <w:lang w:val="de-DE" w:eastAsia="en-US"/>
        </w:rPr>
        <w:tab/>
      </w:r>
      <w:r w:rsidR="00956288">
        <w:rPr>
          <w:rFonts w:asciiTheme="majorHAnsi" w:eastAsiaTheme="minorHAnsi" w:hAnsiTheme="majorHAnsi" w:cstheme="majorHAnsi"/>
          <w:sz w:val="22"/>
          <w:szCs w:val="22"/>
          <w:lang w:val="de-DE" w:eastAsia="en-US"/>
        </w:rPr>
        <w:tab/>
      </w:r>
      <w:r w:rsidR="00956288">
        <w:rPr>
          <w:rFonts w:asciiTheme="majorHAnsi" w:eastAsiaTheme="minorHAnsi" w:hAnsiTheme="majorHAnsi" w:cstheme="majorHAnsi"/>
          <w:sz w:val="22"/>
          <w:szCs w:val="22"/>
          <w:lang w:val="de-DE" w:eastAsia="en-US"/>
        </w:rPr>
        <w:tab/>
      </w:r>
      <w:r w:rsidR="00956288">
        <w:rPr>
          <w:rFonts w:asciiTheme="majorHAnsi" w:eastAsiaTheme="minorHAnsi" w:hAnsiTheme="majorHAnsi" w:cstheme="majorHAnsi"/>
          <w:sz w:val="22"/>
          <w:szCs w:val="22"/>
          <w:lang w:val="de-DE" w:eastAsia="en-US"/>
        </w:rPr>
        <w:tab/>
      </w:r>
      <w:r w:rsidR="00956288">
        <w:rPr>
          <w:rFonts w:asciiTheme="majorHAnsi" w:eastAsiaTheme="minorHAnsi" w:hAnsiTheme="majorHAnsi" w:cstheme="majorHAnsi"/>
          <w:sz w:val="22"/>
          <w:szCs w:val="22"/>
          <w:lang w:val="de-DE" w:eastAsia="en-US"/>
        </w:rPr>
        <w:tab/>
      </w:r>
      <w:r w:rsidR="00956288">
        <w:rPr>
          <w:rFonts w:asciiTheme="majorHAnsi" w:eastAsiaTheme="minorHAnsi" w:hAnsiTheme="majorHAnsi" w:cstheme="majorHAnsi"/>
          <w:sz w:val="22"/>
          <w:szCs w:val="22"/>
          <w:lang w:val="de-DE" w:eastAsia="en-US"/>
        </w:rPr>
        <w:tab/>
        <w:t>8</w:t>
      </w:r>
      <w:r w:rsidR="00956288" w:rsidRPr="00EE298F">
        <w:rPr>
          <w:rFonts w:asciiTheme="majorHAnsi" w:eastAsiaTheme="minorHAnsi" w:hAnsiTheme="majorHAnsi" w:cstheme="majorHAnsi"/>
          <w:sz w:val="22"/>
          <w:szCs w:val="22"/>
          <w:lang w:val="de-DE" w:eastAsia="en-US"/>
        </w:rPr>
        <w:t xml:space="preserve"> Vertreter</w:t>
      </w:r>
    </w:p>
    <w:p w14:paraId="78A59A37" w14:textId="7BA238C8" w:rsidR="002F124D" w:rsidRPr="00EE298F" w:rsidRDefault="002F124D" w:rsidP="00912D8C">
      <w:pPr>
        <w:pStyle w:val="CM23"/>
        <w:numPr>
          <w:ilvl w:val="0"/>
          <w:numId w:val="20"/>
        </w:numPr>
        <w:spacing w:line="24" w:lineRule="atLeast"/>
        <w:ind w:left="2494"/>
        <w:rPr>
          <w:rFonts w:asciiTheme="majorHAnsi" w:eastAsiaTheme="minorHAnsi" w:hAnsiTheme="majorHAnsi" w:cstheme="majorHAnsi"/>
          <w:sz w:val="22"/>
          <w:szCs w:val="22"/>
          <w:lang w:val="de-DE" w:eastAsia="en-US"/>
        </w:rPr>
      </w:pPr>
      <w:r w:rsidRPr="00EE298F">
        <w:rPr>
          <w:rFonts w:asciiTheme="majorHAnsi" w:eastAsiaTheme="minorHAnsi" w:hAnsiTheme="majorHAnsi" w:cstheme="majorHAnsi"/>
          <w:sz w:val="22"/>
          <w:szCs w:val="22"/>
          <w:lang w:val="de-DE" w:eastAsia="en-US"/>
        </w:rPr>
        <w:t xml:space="preserve">2 </w:t>
      </w:r>
      <w:r w:rsidR="007D3ED3" w:rsidRPr="00EE298F">
        <w:rPr>
          <w:rFonts w:asciiTheme="majorHAnsi" w:eastAsiaTheme="minorHAnsi" w:hAnsiTheme="majorHAnsi" w:cstheme="majorHAnsi"/>
          <w:sz w:val="22"/>
          <w:szCs w:val="22"/>
          <w:lang w:val="de-DE" w:eastAsia="en-US"/>
        </w:rPr>
        <w:t>Vertreter</w:t>
      </w:r>
      <w:r w:rsidRPr="00EE298F">
        <w:rPr>
          <w:rFonts w:asciiTheme="majorHAnsi" w:eastAsiaTheme="minorHAnsi" w:hAnsiTheme="majorHAnsi" w:cstheme="majorHAnsi"/>
          <w:sz w:val="22"/>
          <w:szCs w:val="22"/>
          <w:lang w:val="de-DE" w:eastAsia="en-US"/>
        </w:rPr>
        <w:t xml:space="preserve"> de</w:t>
      </w:r>
      <w:r w:rsidR="007D3ED3" w:rsidRPr="00EE298F">
        <w:rPr>
          <w:rFonts w:asciiTheme="majorHAnsi" w:eastAsiaTheme="minorHAnsi" w:hAnsiTheme="majorHAnsi" w:cstheme="majorHAnsi"/>
          <w:sz w:val="22"/>
          <w:szCs w:val="22"/>
          <w:lang w:val="de-DE" w:eastAsia="en-US"/>
        </w:rPr>
        <w:t>r</w:t>
      </w:r>
      <w:r w:rsidRPr="00EE298F">
        <w:rPr>
          <w:rFonts w:asciiTheme="majorHAnsi" w:eastAsiaTheme="minorHAnsi" w:hAnsiTheme="majorHAnsi" w:cstheme="majorHAnsi"/>
          <w:sz w:val="22"/>
          <w:szCs w:val="22"/>
          <w:lang w:val="de-DE" w:eastAsia="en-US"/>
        </w:rPr>
        <w:t xml:space="preserve"> CFE-CGC, </w:t>
      </w:r>
    </w:p>
    <w:p w14:paraId="0738ACEE" w14:textId="000684A9" w:rsidR="002F124D" w:rsidRPr="00EE298F" w:rsidRDefault="002F124D" w:rsidP="001411B8">
      <w:pPr>
        <w:pStyle w:val="CM23"/>
        <w:numPr>
          <w:ilvl w:val="0"/>
          <w:numId w:val="20"/>
        </w:numPr>
        <w:spacing w:line="24" w:lineRule="atLeast"/>
        <w:ind w:left="2494"/>
        <w:rPr>
          <w:rFonts w:asciiTheme="majorHAnsi" w:eastAsiaTheme="minorHAnsi" w:hAnsiTheme="majorHAnsi" w:cstheme="majorHAnsi"/>
          <w:sz w:val="22"/>
          <w:szCs w:val="22"/>
          <w:lang w:val="de-DE" w:eastAsia="en-US"/>
        </w:rPr>
      </w:pPr>
      <w:r w:rsidRPr="00EE298F">
        <w:rPr>
          <w:rFonts w:asciiTheme="majorHAnsi" w:eastAsiaTheme="minorHAnsi" w:hAnsiTheme="majorHAnsi" w:cstheme="majorHAnsi"/>
          <w:sz w:val="22"/>
          <w:szCs w:val="22"/>
          <w:lang w:val="de-DE" w:eastAsia="en-US"/>
        </w:rPr>
        <w:t xml:space="preserve">2 </w:t>
      </w:r>
      <w:r w:rsidR="007D3ED3" w:rsidRPr="00EE298F">
        <w:rPr>
          <w:rFonts w:asciiTheme="majorHAnsi" w:eastAsiaTheme="minorHAnsi" w:hAnsiTheme="majorHAnsi" w:cstheme="majorHAnsi"/>
          <w:sz w:val="22"/>
          <w:szCs w:val="22"/>
          <w:lang w:val="de-DE" w:eastAsia="en-US"/>
        </w:rPr>
        <w:t xml:space="preserve">Vertreter der </w:t>
      </w:r>
      <w:r w:rsidRPr="00EE298F">
        <w:rPr>
          <w:rFonts w:asciiTheme="majorHAnsi" w:eastAsiaTheme="minorHAnsi" w:hAnsiTheme="majorHAnsi" w:cstheme="majorHAnsi"/>
          <w:sz w:val="22"/>
          <w:szCs w:val="22"/>
          <w:lang w:val="de-DE" w:eastAsia="en-US"/>
        </w:rPr>
        <w:t xml:space="preserve">CFDT, </w:t>
      </w:r>
    </w:p>
    <w:p w14:paraId="758B1489" w14:textId="1B4D6175" w:rsidR="002F124D" w:rsidRPr="00EE298F" w:rsidRDefault="002F124D" w:rsidP="00912D8C">
      <w:pPr>
        <w:pStyle w:val="CM23"/>
        <w:numPr>
          <w:ilvl w:val="0"/>
          <w:numId w:val="20"/>
        </w:numPr>
        <w:spacing w:line="24" w:lineRule="atLeast"/>
        <w:ind w:left="2494"/>
        <w:rPr>
          <w:rFonts w:asciiTheme="majorHAnsi" w:eastAsiaTheme="minorHAnsi" w:hAnsiTheme="majorHAnsi" w:cstheme="majorHAnsi"/>
          <w:sz w:val="22"/>
          <w:szCs w:val="22"/>
          <w:lang w:val="de-DE" w:eastAsia="en-US"/>
        </w:rPr>
      </w:pPr>
      <w:r w:rsidRPr="00EE298F">
        <w:rPr>
          <w:rFonts w:asciiTheme="majorHAnsi" w:eastAsiaTheme="minorHAnsi" w:hAnsiTheme="majorHAnsi" w:cstheme="majorHAnsi"/>
          <w:sz w:val="22"/>
          <w:szCs w:val="22"/>
          <w:lang w:val="de-DE" w:eastAsia="en-US"/>
        </w:rPr>
        <w:t xml:space="preserve">2 </w:t>
      </w:r>
      <w:r w:rsidR="007D3ED3" w:rsidRPr="00EE298F">
        <w:rPr>
          <w:rFonts w:asciiTheme="majorHAnsi" w:eastAsiaTheme="minorHAnsi" w:hAnsiTheme="majorHAnsi" w:cstheme="majorHAnsi"/>
          <w:sz w:val="22"/>
          <w:szCs w:val="22"/>
          <w:lang w:val="de-DE" w:eastAsia="en-US"/>
        </w:rPr>
        <w:t xml:space="preserve">Vertreter der </w:t>
      </w:r>
      <w:r w:rsidR="00912D8C" w:rsidRPr="00EE298F">
        <w:rPr>
          <w:rFonts w:asciiTheme="majorHAnsi" w:eastAsiaTheme="minorHAnsi" w:hAnsiTheme="majorHAnsi" w:cstheme="majorHAnsi"/>
          <w:sz w:val="22"/>
          <w:szCs w:val="22"/>
          <w:lang w:val="de-DE" w:eastAsia="en-US"/>
        </w:rPr>
        <w:t>CGT-</w:t>
      </w:r>
      <w:r w:rsidRPr="00EE298F">
        <w:rPr>
          <w:rFonts w:asciiTheme="majorHAnsi" w:eastAsiaTheme="minorHAnsi" w:hAnsiTheme="majorHAnsi" w:cstheme="majorHAnsi"/>
          <w:sz w:val="22"/>
          <w:szCs w:val="22"/>
          <w:lang w:val="de-DE" w:eastAsia="en-US"/>
        </w:rPr>
        <w:t xml:space="preserve">FO, </w:t>
      </w:r>
    </w:p>
    <w:p w14:paraId="3C029F82" w14:textId="5B03D13D" w:rsidR="008D4A11" w:rsidRPr="00EE298F" w:rsidRDefault="008D4A11" w:rsidP="00912D8C">
      <w:pPr>
        <w:pStyle w:val="CM23"/>
        <w:numPr>
          <w:ilvl w:val="0"/>
          <w:numId w:val="20"/>
        </w:numPr>
        <w:spacing w:line="24" w:lineRule="atLeast"/>
        <w:ind w:left="2494"/>
        <w:rPr>
          <w:rFonts w:asciiTheme="majorHAnsi" w:eastAsiaTheme="minorHAnsi" w:hAnsiTheme="majorHAnsi" w:cstheme="majorHAnsi"/>
          <w:sz w:val="22"/>
          <w:szCs w:val="22"/>
          <w:lang w:val="de-DE" w:eastAsia="en-US"/>
        </w:rPr>
      </w:pPr>
      <w:r w:rsidRPr="00EE298F">
        <w:rPr>
          <w:rFonts w:asciiTheme="majorHAnsi" w:eastAsiaTheme="minorHAnsi" w:hAnsiTheme="majorHAnsi" w:cstheme="majorHAnsi"/>
          <w:sz w:val="22"/>
          <w:szCs w:val="22"/>
          <w:lang w:val="de-DE" w:eastAsia="en-US"/>
        </w:rPr>
        <w:t xml:space="preserve">2 </w:t>
      </w:r>
      <w:r w:rsidR="007D3ED3" w:rsidRPr="00EE298F">
        <w:rPr>
          <w:rFonts w:asciiTheme="majorHAnsi" w:eastAsiaTheme="minorHAnsi" w:hAnsiTheme="majorHAnsi" w:cstheme="majorHAnsi"/>
          <w:sz w:val="22"/>
          <w:szCs w:val="22"/>
          <w:lang w:val="de-DE" w:eastAsia="en-US"/>
        </w:rPr>
        <w:t xml:space="preserve">Vertreter der </w:t>
      </w:r>
      <w:r w:rsidRPr="00EE298F">
        <w:rPr>
          <w:rFonts w:asciiTheme="majorHAnsi" w:eastAsiaTheme="minorHAnsi" w:hAnsiTheme="majorHAnsi" w:cstheme="majorHAnsi"/>
          <w:sz w:val="22"/>
          <w:szCs w:val="22"/>
          <w:lang w:val="de-DE" w:eastAsia="en-US"/>
        </w:rPr>
        <w:t xml:space="preserve">CGT, </w:t>
      </w:r>
    </w:p>
    <w:p w14:paraId="088DA53F" w14:textId="77777777" w:rsidR="008D4A11" w:rsidRPr="00EE298F" w:rsidRDefault="008D4A11" w:rsidP="002926C3">
      <w:pPr>
        <w:pStyle w:val="Default"/>
        <w:spacing w:line="24" w:lineRule="atLeast"/>
        <w:ind w:left="708"/>
        <w:rPr>
          <w:rFonts w:asciiTheme="majorHAnsi" w:eastAsiaTheme="minorHAnsi" w:hAnsiTheme="majorHAnsi" w:cstheme="majorHAnsi"/>
          <w:color w:val="auto"/>
          <w:sz w:val="22"/>
          <w:szCs w:val="22"/>
          <w:lang w:val="de-DE" w:eastAsia="en-US"/>
        </w:rPr>
      </w:pPr>
    </w:p>
    <w:p w14:paraId="3C7EEAA0" w14:textId="7C3E3BA4" w:rsidR="007D3ED3" w:rsidRPr="00EE298F" w:rsidRDefault="007D3ED3" w:rsidP="002F124D">
      <w:pPr>
        <w:pStyle w:val="CM3"/>
        <w:numPr>
          <w:ilvl w:val="0"/>
          <w:numId w:val="45"/>
        </w:numPr>
        <w:spacing w:line="24" w:lineRule="atLeast"/>
        <w:ind w:left="1134" w:hanging="10"/>
        <w:rPr>
          <w:rFonts w:asciiTheme="majorHAnsi" w:eastAsiaTheme="minorHAnsi" w:hAnsiTheme="majorHAnsi" w:cstheme="majorHAnsi"/>
          <w:sz w:val="22"/>
          <w:szCs w:val="22"/>
          <w:lang w:val="de-DE" w:eastAsia="en-US"/>
        </w:rPr>
      </w:pPr>
      <w:r w:rsidRPr="00EE298F">
        <w:rPr>
          <w:rFonts w:asciiTheme="majorHAnsi" w:eastAsiaTheme="minorHAnsi" w:hAnsiTheme="majorHAnsi" w:cstheme="majorHAnsi"/>
          <w:sz w:val="22"/>
          <w:szCs w:val="22"/>
          <w:lang w:val="de-DE" w:eastAsia="en-US"/>
        </w:rPr>
        <w:t>In Großbritannien: Vier Vertreter, davon:</w:t>
      </w:r>
    </w:p>
    <w:p w14:paraId="32896CCF" w14:textId="4D124645" w:rsidR="008D4A11" w:rsidRPr="00EE298F" w:rsidRDefault="008D4A11" w:rsidP="002926C3">
      <w:pPr>
        <w:pStyle w:val="CM22"/>
        <w:numPr>
          <w:ilvl w:val="0"/>
          <w:numId w:val="21"/>
        </w:numPr>
        <w:spacing w:line="24" w:lineRule="atLeast"/>
        <w:ind w:left="2508"/>
        <w:rPr>
          <w:rFonts w:asciiTheme="majorHAnsi" w:eastAsiaTheme="minorHAnsi" w:hAnsiTheme="majorHAnsi" w:cstheme="majorHAnsi"/>
          <w:sz w:val="22"/>
          <w:szCs w:val="22"/>
          <w:lang w:val="de-DE" w:eastAsia="en-US"/>
        </w:rPr>
      </w:pPr>
      <w:r w:rsidRPr="00EE298F">
        <w:rPr>
          <w:rFonts w:asciiTheme="majorHAnsi" w:eastAsiaTheme="minorHAnsi" w:hAnsiTheme="majorHAnsi" w:cstheme="majorHAnsi"/>
          <w:sz w:val="22"/>
          <w:szCs w:val="22"/>
          <w:lang w:val="de-DE" w:eastAsia="en-US"/>
        </w:rPr>
        <w:t xml:space="preserve">1 </w:t>
      </w:r>
      <w:r w:rsidR="007D3ED3" w:rsidRPr="00EE298F">
        <w:rPr>
          <w:rFonts w:asciiTheme="majorHAnsi" w:eastAsiaTheme="minorHAnsi" w:hAnsiTheme="majorHAnsi" w:cstheme="majorHAnsi"/>
          <w:sz w:val="22"/>
          <w:szCs w:val="22"/>
          <w:lang w:val="de-DE" w:eastAsia="en-US"/>
        </w:rPr>
        <w:t xml:space="preserve">Vertreter von </w:t>
      </w:r>
      <w:proofErr w:type="spellStart"/>
      <w:r w:rsidRPr="00EE298F">
        <w:rPr>
          <w:rFonts w:asciiTheme="majorHAnsi" w:eastAsiaTheme="minorHAnsi" w:hAnsiTheme="majorHAnsi" w:cstheme="majorHAnsi"/>
          <w:sz w:val="22"/>
          <w:szCs w:val="22"/>
          <w:lang w:val="de-DE" w:eastAsia="en-US"/>
        </w:rPr>
        <w:t>Unite</w:t>
      </w:r>
      <w:proofErr w:type="spellEnd"/>
      <w:r w:rsidRPr="00EE298F">
        <w:rPr>
          <w:rFonts w:asciiTheme="majorHAnsi" w:eastAsiaTheme="minorHAnsi" w:hAnsiTheme="majorHAnsi" w:cstheme="majorHAnsi"/>
          <w:sz w:val="22"/>
          <w:szCs w:val="22"/>
          <w:lang w:val="de-DE" w:eastAsia="en-US"/>
        </w:rPr>
        <w:t xml:space="preserve"> </w:t>
      </w:r>
    </w:p>
    <w:p w14:paraId="5D201B56" w14:textId="165551FE" w:rsidR="008D4A11" w:rsidRPr="00EE298F" w:rsidRDefault="008D4A11" w:rsidP="002926C3">
      <w:pPr>
        <w:pStyle w:val="CM22"/>
        <w:numPr>
          <w:ilvl w:val="0"/>
          <w:numId w:val="21"/>
        </w:numPr>
        <w:spacing w:line="24" w:lineRule="atLeast"/>
        <w:ind w:left="2508"/>
        <w:rPr>
          <w:rFonts w:asciiTheme="majorHAnsi" w:eastAsiaTheme="minorHAnsi" w:hAnsiTheme="majorHAnsi" w:cstheme="majorHAnsi"/>
          <w:sz w:val="22"/>
          <w:szCs w:val="22"/>
          <w:lang w:val="de-DE" w:eastAsia="en-US"/>
        </w:rPr>
      </w:pPr>
      <w:r w:rsidRPr="00EE298F">
        <w:rPr>
          <w:rFonts w:asciiTheme="majorHAnsi" w:eastAsiaTheme="minorHAnsi" w:hAnsiTheme="majorHAnsi" w:cstheme="majorHAnsi"/>
          <w:sz w:val="22"/>
          <w:szCs w:val="22"/>
          <w:lang w:val="de-DE" w:eastAsia="en-US"/>
        </w:rPr>
        <w:t xml:space="preserve">1 </w:t>
      </w:r>
      <w:r w:rsidR="007D3ED3" w:rsidRPr="00EE298F">
        <w:rPr>
          <w:rFonts w:asciiTheme="majorHAnsi" w:eastAsiaTheme="minorHAnsi" w:hAnsiTheme="majorHAnsi" w:cstheme="majorHAnsi"/>
          <w:sz w:val="22"/>
          <w:szCs w:val="22"/>
          <w:lang w:val="de-DE" w:eastAsia="en-US"/>
        </w:rPr>
        <w:t xml:space="preserve">Vertreter von </w:t>
      </w:r>
      <w:r w:rsidRPr="00EE298F">
        <w:rPr>
          <w:rFonts w:asciiTheme="majorHAnsi" w:eastAsiaTheme="minorHAnsi" w:hAnsiTheme="majorHAnsi" w:cstheme="majorHAnsi"/>
          <w:sz w:val="22"/>
          <w:szCs w:val="22"/>
          <w:lang w:val="de-DE" w:eastAsia="en-US"/>
        </w:rPr>
        <w:t xml:space="preserve">GMB </w:t>
      </w:r>
    </w:p>
    <w:p w14:paraId="33C59FCA" w14:textId="7CC5CB5B" w:rsidR="008D4A11" w:rsidRPr="00EE298F" w:rsidRDefault="008D4A11" w:rsidP="002926C3">
      <w:pPr>
        <w:pStyle w:val="CM22"/>
        <w:numPr>
          <w:ilvl w:val="0"/>
          <w:numId w:val="21"/>
        </w:numPr>
        <w:spacing w:line="24" w:lineRule="atLeast"/>
        <w:ind w:left="2508"/>
        <w:rPr>
          <w:rFonts w:asciiTheme="majorHAnsi" w:eastAsiaTheme="minorHAnsi" w:hAnsiTheme="majorHAnsi" w:cstheme="majorHAnsi"/>
          <w:sz w:val="22"/>
          <w:szCs w:val="22"/>
          <w:lang w:val="de-DE" w:eastAsia="en-US"/>
        </w:rPr>
      </w:pPr>
      <w:r w:rsidRPr="00EE298F">
        <w:rPr>
          <w:rFonts w:asciiTheme="majorHAnsi" w:eastAsiaTheme="minorHAnsi" w:hAnsiTheme="majorHAnsi" w:cstheme="majorHAnsi"/>
          <w:sz w:val="22"/>
          <w:szCs w:val="22"/>
          <w:lang w:val="de-DE" w:eastAsia="en-US"/>
        </w:rPr>
        <w:t xml:space="preserve">1 </w:t>
      </w:r>
      <w:r w:rsidR="007D3ED3" w:rsidRPr="00EE298F">
        <w:rPr>
          <w:rFonts w:asciiTheme="majorHAnsi" w:eastAsiaTheme="minorHAnsi" w:hAnsiTheme="majorHAnsi" w:cstheme="majorHAnsi"/>
          <w:sz w:val="22"/>
          <w:szCs w:val="22"/>
          <w:lang w:val="de-DE" w:eastAsia="en-US"/>
        </w:rPr>
        <w:t xml:space="preserve">Vertreter von </w:t>
      </w:r>
      <w:proofErr w:type="spellStart"/>
      <w:r w:rsidRPr="00EE298F">
        <w:rPr>
          <w:rFonts w:asciiTheme="majorHAnsi" w:eastAsiaTheme="minorHAnsi" w:hAnsiTheme="majorHAnsi" w:cstheme="majorHAnsi"/>
          <w:sz w:val="22"/>
          <w:szCs w:val="22"/>
          <w:lang w:val="de-DE" w:eastAsia="en-US"/>
        </w:rPr>
        <w:t>Prospect</w:t>
      </w:r>
      <w:proofErr w:type="spellEnd"/>
      <w:r w:rsidRPr="00EE298F">
        <w:rPr>
          <w:rFonts w:asciiTheme="majorHAnsi" w:eastAsiaTheme="minorHAnsi" w:hAnsiTheme="majorHAnsi" w:cstheme="majorHAnsi"/>
          <w:sz w:val="22"/>
          <w:szCs w:val="22"/>
          <w:lang w:val="de-DE" w:eastAsia="en-US"/>
        </w:rPr>
        <w:t xml:space="preserve"> </w:t>
      </w:r>
    </w:p>
    <w:p w14:paraId="3F8FD14A" w14:textId="1A5CAA44" w:rsidR="008D4A11" w:rsidRPr="00EE298F" w:rsidRDefault="008D4A11" w:rsidP="002926C3">
      <w:pPr>
        <w:pStyle w:val="CM22"/>
        <w:numPr>
          <w:ilvl w:val="0"/>
          <w:numId w:val="21"/>
        </w:numPr>
        <w:spacing w:line="24" w:lineRule="atLeast"/>
        <w:ind w:left="2508"/>
        <w:rPr>
          <w:rFonts w:asciiTheme="majorHAnsi" w:eastAsiaTheme="minorHAnsi" w:hAnsiTheme="majorHAnsi" w:cstheme="majorHAnsi"/>
          <w:sz w:val="22"/>
          <w:szCs w:val="22"/>
          <w:lang w:val="de-DE" w:eastAsia="en-US"/>
        </w:rPr>
      </w:pPr>
      <w:r w:rsidRPr="00EE298F">
        <w:rPr>
          <w:rFonts w:asciiTheme="majorHAnsi" w:eastAsiaTheme="minorHAnsi" w:hAnsiTheme="majorHAnsi" w:cstheme="majorHAnsi"/>
          <w:sz w:val="22"/>
          <w:szCs w:val="22"/>
          <w:lang w:val="de-DE" w:eastAsia="en-US"/>
        </w:rPr>
        <w:t xml:space="preserve">1 </w:t>
      </w:r>
      <w:r w:rsidR="007D3ED3" w:rsidRPr="00EE298F">
        <w:rPr>
          <w:rFonts w:asciiTheme="majorHAnsi" w:eastAsiaTheme="minorHAnsi" w:hAnsiTheme="majorHAnsi" w:cstheme="majorHAnsi"/>
          <w:sz w:val="22"/>
          <w:szCs w:val="22"/>
          <w:lang w:val="de-DE" w:eastAsia="en-US"/>
        </w:rPr>
        <w:t xml:space="preserve">Vertreter von </w:t>
      </w:r>
      <w:r w:rsidRPr="00EE298F">
        <w:rPr>
          <w:rFonts w:asciiTheme="majorHAnsi" w:eastAsiaTheme="minorHAnsi" w:hAnsiTheme="majorHAnsi" w:cstheme="majorHAnsi"/>
          <w:sz w:val="22"/>
          <w:szCs w:val="22"/>
          <w:lang w:val="de-DE" w:eastAsia="en-US"/>
        </w:rPr>
        <w:t>U</w:t>
      </w:r>
      <w:r w:rsidR="00F00B84" w:rsidRPr="00EE298F">
        <w:rPr>
          <w:rFonts w:asciiTheme="majorHAnsi" w:eastAsiaTheme="minorHAnsi" w:hAnsiTheme="majorHAnsi" w:cstheme="majorHAnsi"/>
          <w:sz w:val="22"/>
          <w:szCs w:val="22"/>
          <w:lang w:val="de-DE" w:eastAsia="en-US"/>
        </w:rPr>
        <w:t>NISON</w:t>
      </w:r>
    </w:p>
    <w:p w14:paraId="0B5CD39C" w14:textId="77777777" w:rsidR="008D4A11" w:rsidRPr="00EE298F" w:rsidRDefault="008D4A11" w:rsidP="002926C3">
      <w:pPr>
        <w:pStyle w:val="Default"/>
        <w:spacing w:line="24" w:lineRule="atLeast"/>
        <w:ind w:left="708"/>
        <w:rPr>
          <w:rFonts w:asciiTheme="majorHAnsi" w:eastAsiaTheme="minorHAnsi" w:hAnsiTheme="majorHAnsi" w:cstheme="majorHAnsi"/>
          <w:color w:val="auto"/>
          <w:sz w:val="22"/>
          <w:szCs w:val="22"/>
          <w:lang w:val="de-DE" w:eastAsia="en-US"/>
        </w:rPr>
      </w:pPr>
    </w:p>
    <w:p w14:paraId="032EC558" w14:textId="2511188C" w:rsidR="008D4A11" w:rsidRPr="00EE298F" w:rsidRDefault="007D3ED3" w:rsidP="002F124D">
      <w:pPr>
        <w:pStyle w:val="Default"/>
        <w:numPr>
          <w:ilvl w:val="0"/>
          <w:numId w:val="45"/>
        </w:numPr>
        <w:spacing w:line="24" w:lineRule="atLeast"/>
        <w:rPr>
          <w:rFonts w:asciiTheme="majorHAnsi" w:eastAsiaTheme="minorHAnsi" w:hAnsiTheme="majorHAnsi" w:cstheme="majorHAnsi"/>
          <w:color w:val="auto"/>
          <w:sz w:val="22"/>
          <w:szCs w:val="22"/>
          <w:lang w:val="de-DE" w:eastAsia="en-US"/>
        </w:rPr>
      </w:pPr>
      <w:r w:rsidRPr="00EE298F">
        <w:rPr>
          <w:rFonts w:asciiTheme="majorHAnsi" w:eastAsiaTheme="minorHAnsi" w:hAnsiTheme="majorHAnsi" w:cstheme="majorHAnsi"/>
          <w:color w:val="auto"/>
          <w:sz w:val="22"/>
          <w:szCs w:val="22"/>
          <w:lang w:val="de-DE" w:eastAsia="en-US"/>
        </w:rPr>
        <w:t>I</w:t>
      </w:r>
      <w:r w:rsidR="008D4A11" w:rsidRPr="00EE298F">
        <w:rPr>
          <w:rFonts w:asciiTheme="majorHAnsi" w:eastAsiaTheme="minorHAnsi" w:hAnsiTheme="majorHAnsi" w:cstheme="majorHAnsi"/>
          <w:color w:val="auto"/>
          <w:sz w:val="22"/>
          <w:szCs w:val="22"/>
          <w:lang w:val="de-DE" w:eastAsia="en-US"/>
        </w:rPr>
        <w:t>n Italie</w:t>
      </w:r>
      <w:r w:rsidRPr="00EE298F">
        <w:rPr>
          <w:rFonts w:asciiTheme="majorHAnsi" w:eastAsiaTheme="minorHAnsi" w:hAnsiTheme="majorHAnsi" w:cstheme="majorHAnsi"/>
          <w:color w:val="auto"/>
          <w:sz w:val="22"/>
          <w:szCs w:val="22"/>
          <w:lang w:val="de-DE" w:eastAsia="en-US"/>
        </w:rPr>
        <w:t>n</w:t>
      </w:r>
      <w:r w:rsidR="008D4A11" w:rsidRPr="00EE298F">
        <w:rPr>
          <w:rFonts w:asciiTheme="majorHAnsi" w:eastAsiaTheme="minorHAnsi" w:hAnsiTheme="majorHAnsi" w:cstheme="majorHAnsi"/>
          <w:color w:val="auto"/>
          <w:sz w:val="22"/>
          <w:szCs w:val="22"/>
          <w:lang w:val="de-DE" w:eastAsia="en-US"/>
        </w:rPr>
        <w:tab/>
      </w:r>
      <w:r w:rsidR="003A5969" w:rsidRPr="00EE298F">
        <w:rPr>
          <w:rFonts w:asciiTheme="majorHAnsi" w:eastAsiaTheme="minorHAnsi" w:hAnsiTheme="majorHAnsi" w:cstheme="majorHAnsi"/>
          <w:color w:val="auto"/>
          <w:sz w:val="22"/>
          <w:szCs w:val="22"/>
          <w:lang w:val="de-DE" w:eastAsia="en-US"/>
        </w:rPr>
        <w:tab/>
      </w:r>
      <w:r w:rsidR="00EA707E" w:rsidRPr="00EE298F">
        <w:rPr>
          <w:rFonts w:asciiTheme="majorHAnsi" w:eastAsiaTheme="minorHAnsi" w:hAnsiTheme="majorHAnsi" w:cstheme="majorHAnsi"/>
          <w:color w:val="auto"/>
          <w:sz w:val="22"/>
          <w:szCs w:val="22"/>
          <w:lang w:val="de-DE" w:eastAsia="en-US"/>
        </w:rPr>
        <w:tab/>
      </w:r>
      <w:r w:rsidR="00EA707E" w:rsidRPr="00EE298F">
        <w:rPr>
          <w:rFonts w:asciiTheme="majorHAnsi" w:eastAsiaTheme="minorHAnsi" w:hAnsiTheme="majorHAnsi" w:cstheme="majorHAnsi"/>
          <w:color w:val="auto"/>
          <w:sz w:val="22"/>
          <w:szCs w:val="22"/>
          <w:lang w:val="de-DE" w:eastAsia="en-US"/>
        </w:rPr>
        <w:tab/>
      </w:r>
      <w:r w:rsidR="00EA707E" w:rsidRPr="00EE298F">
        <w:rPr>
          <w:rFonts w:asciiTheme="majorHAnsi" w:eastAsiaTheme="minorHAnsi" w:hAnsiTheme="majorHAnsi" w:cstheme="majorHAnsi"/>
          <w:color w:val="auto"/>
          <w:sz w:val="22"/>
          <w:szCs w:val="22"/>
          <w:lang w:val="de-DE" w:eastAsia="en-US"/>
        </w:rPr>
        <w:tab/>
      </w:r>
      <w:r w:rsidR="00EA707E" w:rsidRPr="00EE298F">
        <w:rPr>
          <w:rFonts w:asciiTheme="majorHAnsi" w:eastAsiaTheme="minorHAnsi" w:hAnsiTheme="majorHAnsi" w:cstheme="majorHAnsi"/>
          <w:color w:val="auto"/>
          <w:sz w:val="22"/>
          <w:szCs w:val="22"/>
          <w:lang w:val="de-DE" w:eastAsia="en-US"/>
        </w:rPr>
        <w:tab/>
      </w:r>
      <w:r w:rsidR="003A5969" w:rsidRPr="00EE298F">
        <w:rPr>
          <w:rFonts w:asciiTheme="majorHAnsi" w:eastAsiaTheme="minorHAnsi" w:hAnsiTheme="majorHAnsi" w:cstheme="majorHAnsi"/>
          <w:color w:val="auto"/>
          <w:sz w:val="22"/>
          <w:szCs w:val="22"/>
          <w:lang w:val="de-DE" w:eastAsia="en-US"/>
        </w:rPr>
        <w:tab/>
      </w:r>
      <w:r w:rsidR="007534A5" w:rsidRPr="00EE298F">
        <w:rPr>
          <w:rFonts w:asciiTheme="majorHAnsi" w:eastAsiaTheme="minorHAnsi" w:hAnsiTheme="majorHAnsi" w:cstheme="majorHAnsi"/>
          <w:color w:val="auto"/>
          <w:sz w:val="22"/>
          <w:szCs w:val="22"/>
          <w:lang w:val="de-DE" w:eastAsia="en-US"/>
        </w:rPr>
        <w:t>2</w:t>
      </w:r>
      <w:r w:rsidR="008D4A11" w:rsidRPr="00EE298F">
        <w:rPr>
          <w:rFonts w:asciiTheme="majorHAnsi" w:eastAsiaTheme="minorHAnsi" w:hAnsiTheme="majorHAnsi" w:cstheme="majorHAnsi"/>
          <w:color w:val="auto"/>
          <w:sz w:val="22"/>
          <w:szCs w:val="22"/>
          <w:lang w:val="de-DE" w:eastAsia="en-US"/>
        </w:rPr>
        <w:t xml:space="preserve"> </w:t>
      </w:r>
      <w:r w:rsidRPr="00EE298F">
        <w:rPr>
          <w:rFonts w:asciiTheme="majorHAnsi" w:eastAsiaTheme="minorHAnsi" w:hAnsiTheme="majorHAnsi" w:cstheme="majorHAnsi"/>
          <w:sz w:val="22"/>
          <w:szCs w:val="22"/>
          <w:lang w:val="de-DE" w:eastAsia="en-US"/>
        </w:rPr>
        <w:t>Vertreter</w:t>
      </w:r>
    </w:p>
    <w:p w14:paraId="345560E4" w14:textId="77777777" w:rsidR="008D4A11" w:rsidRPr="00EE298F" w:rsidRDefault="008D4A11" w:rsidP="002926C3">
      <w:pPr>
        <w:pStyle w:val="Default"/>
        <w:spacing w:line="24" w:lineRule="atLeast"/>
        <w:ind w:left="708"/>
        <w:rPr>
          <w:rFonts w:asciiTheme="majorHAnsi" w:eastAsiaTheme="minorHAnsi" w:hAnsiTheme="majorHAnsi" w:cstheme="majorHAnsi"/>
          <w:color w:val="auto"/>
          <w:sz w:val="22"/>
          <w:szCs w:val="22"/>
          <w:lang w:val="de-DE" w:eastAsia="en-US"/>
        </w:rPr>
      </w:pPr>
    </w:p>
    <w:p w14:paraId="4A72CCD8" w14:textId="1C8CB9D7" w:rsidR="008D4A11" w:rsidRPr="00EE298F" w:rsidRDefault="007D3ED3" w:rsidP="007A6E7D">
      <w:pPr>
        <w:pStyle w:val="Default"/>
        <w:numPr>
          <w:ilvl w:val="0"/>
          <w:numId w:val="47"/>
        </w:numPr>
        <w:spacing w:line="24" w:lineRule="atLeast"/>
        <w:rPr>
          <w:rFonts w:asciiTheme="majorHAnsi" w:eastAsiaTheme="minorHAnsi" w:hAnsiTheme="majorHAnsi" w:cstheme="majorHAnsi"/>
          <w:color w:val="auto"/>
          <w:sz w:val="22"/>
          <w:szCs w:val="22"/>
          <w:lang w:val="de-DE" w:eastAsia="en-US"/>
        </w:rPr>
      </w:pPr>
      <w:r w:rsidRPr="00EE298F">
        <w:rPr>
          <w:rFonts w:asciiTheme="majorHAnsi" w:eastAsiaTheme="minorHAnsi" w:hAnsiTheme="majorHAnsi" w:cstheme="majorHAnsi"/>
          <w:color w:val="auto"/>
          <w:sz w:val="22"/>
          <w:szCs w:val="22"/>
          <w:lang w:val="de-DE" w:eastAsia="en-US"/>
        </w:rPr>
        <w:t>In Belgien</w:t>
      </w:r>
      <w:r w:rsidR="008D4A11" w:rsidRPr="00EE298F">
        <w:rPr>
          <w:rFonts w:asciiTheme="majorHAnsi" w:eastAsiaTheme="minorHAnsi" w:hAnsiTheme="majorHAnsi" w:cstheme="majorHAnsi"/>
          <w:color w:val="auto"/>
          <w:sz w:val="22"/>
          <w:szCs w:val="22"/>
          <w:lang w:val="de-DE" w:eastAsia="en-US"/>
        </w:rPr>
        <w:tab/>
      </w:r>
      <w:r w:rsidR="00334B36" w:rsidRPr="00EE298F">
        <w:rPr>
          <w:rFonts w:asciiTheme="majorHAnsi" w:eastAsiaTheme="minorHAnsi" w:hAnsiTheme="majorHAnsi" w:cstheme="majorHAnsi"/>
          <w:color w:val="auto"/>
          <w:sz w:val="22"/>
          <w:szCs w:val="22"/>
          <w:lang w:val="de-DE" w:eastAsia="en-US"/>
        </w:rPr>
        <w:tab/>
      </w:r>
      <w:r w:rsidR="00334B36" w:rsidRPr="00EE298F">
        <w:rPr>
          <w:rFonts w:asciiTheme="majorHAnsi" w:eastAsiaTheme="minorHAnsi" w:hAnsiTheme="majorHAnsi" w:cstheme="majorHAnsi"/>
          <w:color w:val="auto"/>
          <w:sz w:val="22"/>
          <w:szCs w:val="22"/>
          <w:lang w:val="de-DE" w:eastAsia="en-US"/>
        </w:rPr>
        <w:tab/>
      </w:r>
      <w:r w:rsidR="00512BE2" w:rsidRPr="00EE298F">
        <w:rPr>
          <w:rFonts w:asciiTheme="majorHAnsi" w:eastAsiaTheme="minorHAnsi" w:hAnsiTheme="majorHAnsi" w:cstheme="majorHAnsi"/>
          <w:color w:val="auto"/>
          <w:sz w:val="22"/>
          <w:szCs w:val="22"/>
          <w:lang w:val="de-DE" w:eastAsia="en-US"/>
        </w:rPr>
        <w:tab/>
      </w:r>
      <w:r w:rsidR="00512BE2" w:rsidRPr="00EE298F">
        <w:rPr>
          <w:rFonts w:asciiTheme="majorHAnsi" w:eastAsiaTheme="minorHAnsi" w:hAnsiTheme="majorHAnsi" w:cstheme="majorHAnsi"/>
          <w:color w:val="auto"/>
          <w:sz w:val="22"/>
          <w:szCs w:val="22"/>
          <w:lang w:val="de-DE" w:eastAsia="en-US"/>
        </w:rPr>
        <w:tab/>
      </w:r>
      <w:r w:rsidR="00512BE2" w:rsidRPr="00EE298F">
        <w:rPr>
          <w:rFonts w:asciiTheme="majorHAnsi" w:eastAsiaTheme="minorHAnsi" w:hAnsiTheme="majorHAnsi" w:cstheme="majorHAnsi"/>
          <w:color w:val="auto"/>
          <w:sz w:val="22"/>
          <w:szCs w:val="22"/>
          <w:lang w:val="de-DE" w:eastAsia="en-US"/>
        </w:rPr>
        <w:tab/>
      </w:r>
      <w:r w:rsidR="00512BE2" w:rsidRPr="00EE298F">
        <w:rPr>
          <w:rFonts w:asciiTheme="majorHAnsi" w:eastAsiaTheme="minorHAnsi" w:hAnsiTheme="majorHAnsi" w:cstheme="majorHAnsi"/>
          <w:color w:val="auto"/>
          <w:sz w:val="22"/>
          <w:szCs w:val="22"/>
          <w:lang w:val="de-DE" w:eastAsia="en-US"/>
        </w:rPr>
        <w:tab/>
      </w:r>
      <w:r w:rsidR="007534A5" w:rsidRPr="00EE298F">
        <w:rPr>
          <w:rFonts w:asciiTheme="majorHAnsi" w:eastAsiaTheme="minorHAnsi" w:hAnsiTheme="majorHAnsi" w:cstheme="majorHAnsi"/>
          <w:color w:val="auto"/>
          <w:sz w:val="22"/>
          <w:szCs w:val="22"/>
          <w:lang w:val="de-DE" w:eastAsia="en-US"/>
        </w:rPr>
        <w:t>2</w:t>
      </w:r>
      <w:r w:rsidR="008D4A11" w:rsidRPr="00EE298F">
        <w:rPr>
          <w:rFonts w:asciiTheme="majorHAnsi" w:eastAsiaTheme="minorHAnsi" w:hAnsiTheme="majorHAnsi" w:cstheme="majorHAnsi"/>
          <w:color w:val="auto"/>
          <w:sz w:val="22"/>
          <w:szCs w:val="22"/>
          <w:lang w:val="de-DE" w:eastAsia="en-US"/>
        </w:rPr>
        <w:t xml:space="preserve"> </w:t>
      </w:r>
      <w:r w:rsidRPr="00EE298F">
        <w:rPr>
          <w:rFonts w:asciiTheme="majorHAnsi" w:eastAsiaTheme="minorHAnsi" w:hAnsiTheme="majorHAnsi" w:cstheme="majorHAnsi"/>
          <w:sz w:val="22"/>
          <w:szCs w:val="22"/>
          <w:lang w:val="de-DE" w:eastAsia="en-US"/>
        </w:rPr>
        <w:t>Vertreter</w:t>
      </w:r>
    </w:p>
    <w:p w14:paraId="312945EC" w14:textId="245D0F00" w:rsidR="004024EA" w:rsidRPr="00EE298F" w:rsidRDefault="004024EA" w:rsidP="00D0775B">
      <w:pPr>
        <w:pStyle w:val="Default"/>
        <w:numPr>
          <w:ilvl w:val="0"/>
          <w:numId w:val="46"/>
        </w:numPr>
        <w:spacing w:line="24" w:lineRule="atLeast"/>
        <w:rPr>
          <w:rFonts w:asciiTheme="majorHAnsi" w:eastAsiaTheme="minorHAnsi" w:hAnsiTheme="majorHAnsi" w:cstheme="majorHAnsi"/>
          <w:color w:val="auto"/>
          <w:sz w:val="22"/>
          <w:szCs w:val="22"/>
          <w:lang w:val="de-DE" w:eastAsia="en-US"/>
        </w:rPr>
      </w:pPr>
      <w:r w:rsidRPr="00EE298F">
        <w:rPr>
          <w:rFonts w:asciiTheme="majorHAnsi" w:eastAsiaTheme="minorHAnsi" w:hAnsiTheme="majorHAnsi" w:cstheme="majorHAnsi"/>
          <w:color w:val="auto"/>
          <w:sz w:val="22"/>
          <w:szCs w:val="22"/>
          <w:lang w:val="de-DE" w:eastAsia="en-US"/>
        </w:rPr>
        <w:t xml:space="preserve">1 </w:t>
      </w:r>
      <w:r w:rsidR="007D3ED3" w:rsidRPr="00EE298F">
        <w:rPr>
          <w:rFonts w:asciiTheme="majorHAnsi" w:eastAsiaTheme="minorHAnsi" w:hAnsiTheme="majorHAnsi" w:cstheme="majorHAnsi"/>
          <w:sz w:val="22"/>
          <w:szCs w:val="22"/>
          <w:lang w:val="de-DE" w:eastAsia="en-US"/>
        </w:rPr>
        <w:t>Vertreter von</w:t>
      </w:r>
      <w:r w:rsidRPr="00EE298F">
        <w:rPr>
          <w:rFonts w:asciiTheme="majorHAnsi" w:eastAsiaTheme="minorHAnsi" w:hAnsiTheme="majorHAnsi" w:cstheme="majorHAnsi"/>
          <w:color w:val="auto"/>
          <w:sz w:val="22"/>
          <w:szCs w:val="22"/>
          <w:lang w:val="de-DE" w:eastAsia="en-US"/>
        </w:rPr>
        <w:t xml:space="preserve"> FGTB </w:t>
      </w:r>
      <w:proofErr w:type="spellStart"/>
      <w:r w:rsidRPr="00EE298F">
        <w:rPr>
          <w:rFonts w:asciiTheme="majorHAnsi" w:eastAsiaTheme="minorHAnsi" w:hAnsiTheme="majorHAnsi" w:cstheme="majorHAnsi"/>
          <w:color w:val="auto"/>
          <w:sz w:val="22"/>
          <w:szCs w:val="22"/>
          <w:lang w:val="de-DE" w:eastAsia="en-US"/>
        </w:rPr>
        <w:t>Gazelco</w:t>
      </w:r>
      <w:proofErr w:type="spellEnd"/>
    </w:p>
    <w:p w14:paraId="176C4534" w14:textId="57D7C8FF" w:rsidR="00E73FF2" w:rsidRPr="00EE298F" w:rsidRDefault="004024EA" w:rsidP="00D0775B">
      <w:pPr>
        <w:pStyle w:val="Default"/>
        <w:numPr>
          <w:ilvl w:val="0"/>
          <w:numId w:val="46"/>
        </w:numPr>
        <w:spacing w:line="24" w:lineRule="atLeast"/>
        <w:rPr>
          <w:rFonts w:asciiTheme="majorHAnsi" w:eastAsiaTheme="minorHAnsi" w:hAnsiTheme="majorHAnsi" w:cstheme="majorHAnsi"/>
          <w:color w:val="auto"/>
          <w:sz w:val="22"/>
          <w:szCs w:val="22"/>
          <w:lang w:val="de-DE" w:eastAsia="en-US"/>
        </w:rPr>
      </w:pPr>
      <w:r w:rsidRPr="00EE298F">
        <w:rPr>
          <w:rFonts w:asciiTheme="majorHAnsi" w:eastAsiaTheme="minorHAnsi" w:hAnsiTheme="majorHAnsi" w:cstheme="majorHAnsi"/>
          <w:color w:val="auto"/>
          <w:sz w:val="22"/>
          <w:szCs w:val="22"/>
          <w:lang w:val="de-DE" w:eastAsia="en-US"/>
        </w:rPr>
        <w:t xml:space="preserve">1 </w:t>
      </w:r>
      <w:r w:rsidR="007D3ED3" w:rsidRPr="00EE298F">
        <w:rPr>
          <w:rFonts w:asciiTheme="majorHAnsi" w:eastAsiaTheme="minorHAnsi" w:hAnsiTheme="majorHAnsi" w:cstheme="majorHAnsi"/>
          <w:sz w:val="22"/>
          <w:szCs w:val="22"/>
          <w:lang w:val="de-DE" w:eastAsia="en-US"/>
        </w:rPr>
        <w:t xml:space="preserve">Vertreter von </w:t>
      </w:r>
      <w:r w:rsidRPr="00EE298F">
        <w:rPr>
          <w:rFonts w:asciiTheme="majorHAnsi" w:eastAsiaTheme="minorHAnsi" w:hAnsiTheme="majorHAnsi" w:cstheme="majorHAnsi"/>
          <w:color w:val="auto"/>
          <w:sz w:val="22"/>
          <w:szCs w:val="22"/>
          <w:lang w:val="de-DE" w:eastAsia="en-US"/>
        </w:rPr>
        <w:t>ACV</w:t>
      </w:r>
      <w:r w:rsidR="000017A1" w:rsidRPr="00EE298F">
        <w:rPr>
          <w:rFonts w:asciiTheme="majorHAnsi" w:eastAsiaTheme="minorHAnsi" w:hAnsiTheme="majorHAnsi" w:cstheme="majorHAnsi"/>
          <w:color w:val="auto"/>
          <w:sz w:val="22"/>
          <w:szCs w:val="22"/>
          <w:lang w:val="de-DE" w:eastAsia="en-US"/>
        </w:rPr>
        <w:t>-</w:t>
      </w:r>
      <w:r w:rsidRPr="00EE298F">
        <w:rPr>
          <w:rFonts w:asciiTheme="majorHAnsi" w:eastAsiaTheme="minorHAnsi" w:hAnsiTheme="majorHAnsi" w:cstheme="majorHAnsi"/>
          <w:color w:val="auto"/>
          <w:sz w:val="22"/>
          <w:szCs w:val="22"/>
          <w:lang w:val="de-DE" w:eastAsia="en-US"/>
        </w:rPr>
        <w:t>CSC</w:t>
      </w:r>
      <w:r w:rsidR="000017A1" w:rsidRPr="00EE298F">
        <w:rPr>
          <w:rFonts w:asciiTheme="majorHAnsi" w:eastAsiaTheme="minorHAnsi" w:hAnsiTheme="majorHAnsi" w:cstheme="majorHAnsi"/>
          <w:color w:val="auto"/>
          <w:sz w:val="22"/>
          <w:szCs w:val="22"/>
          <w:lang w:val="de-DE" w:eastAsia="en-US"/>
        </w:rPr>
        <w:t>-</w:t>
      </w:r>
      <w:r w:rsidRPr="00EE298F">
        <w:rPr>
          <w:rFonts w:asciiTheme="majorHAnsi" w:eastAsiaTheme="minorHAnsi" w:hAnsiTheme="majorHAnsi" w:cstheme="majorHAnsi"/>
          <w:color w:val="auto"/>
          <w:sz w:val="22"/>
          <w:szCs w:val="22"/>
          <w:lang w:val="de-DE" w:eastAsia="en-US"/>
        </w:rPr>
        <w:t>BIE</w:t>
      </w:r>
    </w:p>
    <w:p w14:paraId="2FA7A6E5" w14:textId="77777777" w:rsidR="008148F7" w:rsidRPr="00EE298F" w:rsidRDefault="008148F7" w:rsidP="002926C3">
      <w:pPr>
        <w:pStyle w:val="Default"/>
        <w:spacing w:line="24" w:lineRule="atLeast"/>
        <w:ind w:left="708"/>
        <w:rPr>
          <w:rFonts w:asciiTheme="majorHAnsi" w:eastAsiaTheme="minorHAnsi" w:hAnsiTheme="majorHAnsi" w:cstheme="majorHAnsi"/>
          <w:color w:val="auto"/>
          <w:sz w:val="22"/>
          <w:szCs w:val="22"/>
          <w:lang w:val="de-DE" w:eastAsia="en-US"/>
        </w:rPr>
      </w:pPr>
    </w:p>
    <w:p w14:paraId="4DBA7236" w14:textId="406089E3" w:rsidR="008D4A11" w:rsidRPr="00EE298F" w:rsidRDefault="007D3ED3" w:rsidP="00D0775B">
      <w:pPr>
        <w:pStyle w:val="Default"/>
        <w:numPr>
          <w:ilvl w:val="0"/>
          <w:numId w:val="45"/>
        </w:numPr>
        <w:spacing w:line="24" w:lineRule="atLeast"/>
        <w:rPr>
          <w:rFonts w:asciiTheme="majorHAnsi" w:eastAsiaTheme="minorHAnsi" w:hAnsiTheme="majorHAnsi" w:cstheme="majorHAnsi"/>
          <w:color w:val="auto"/>
          <w:sz w:val="22"/>
          <w:szCs w:val="22"/>
          <w:lang w:val="de-DE" w:eastAsia="en-US"/>
        </w:rPr>
      </w:pPr>
      <w:r w:rsidRPr="00EE298F">
        <w:rPr>
          <w:rFonts w:asciiTheme="majorHAnsi" w:eastAsiaTheme="minorHAnsi" w:hAnsiTheme="majorHAnsi" w:cstheme="majorHAnsi"/>
          <w:color w:val="auto"/>
          <w:sz w:val="22"/>
          <w:szCs w:val="22"/>
          <w:lang w:val="de-DE" w:eastAsia="en-US"/>
        </w:rPr>
        <w:t>I</w:t>
      </w:r>
      <w:r w:rsidR="00405604" w:rsidRPr="00EE298F">
        <w:rPr>
          <w:rFonts w:asciiTheme="majorHAnsi" w:eastAsiaTheme="minorHAnsi" w:hAnsiTheme="majorHAnsi" w:cstheme="majorHAnsi"/>
          <w:color w:val="auto"/>
          <w:sz w:val="22"/>
          <w:szCs w:val="22"/>
          <w:lang w:val="de-DE" w:eastAsia="en-US"/>
        </w:rPr>
        <w:t xml:space="preserve">n </w:t>
      </w:r>
      <w:r w:rsidRPr="00EE298F">
        <w:rPr>
          <w:rFonts w:asciiTheme="majorHAnsi" w:eastAsiaTheme="minorHAnsi" w:hAnsiTheme="majorHAnsi" w:cstheme="majorHAnsi"/>
          <w:color w:val="auto"/>
          <w:sz w:val="22"/>
          <w:szCs w:val="22"/>
          <w:lang w:val="de-DE" w:eastAsia="en-US"/>
        </w:rPr>
        <w:t>Deutschland</w:t>
      </w:r>
      <w:r w:rsidR="00405604" w:rsidRPr="00EE298F">
        <w:rPr>
          <w:rFonts w:asciiTheme="majorHAnsi" w:eastAsiaTheme="minorHAnsi" w:hAnsiTheme="majorHAnsi" w:cstheme="majorHAnsi"/>
          <w:color w:val="auto"/>
          <w:sz w:val="22"/>
          <w:szCs w:val="22"/>
          <w:lang w:val="de-DE" w:eastAsia="en-US"/>
        </w:rPr>
        <w:tab/>
      </w:r>
      <w:r w:rsidR="00405604" w:rsidRPr="00EE298F">
        <w:rPr>
          <w:rFonts w:asciiTheme="majorHAnsi" w:eastAsiaTheme="minorHAnsi" w:hAnsiTheme="majorHAnsi" w:cstheme="majorHAnsi"/>
          <w:color w:val="auto"/>
          <w:sz w:val="22"/>
          <w:szCs w:val="22"/>
          <w:lang w:val="de-DE" w:eastAsia="en-US"/>
        </w:rPr>
        <w:tab/>
      </w:r>
      <w:r w:rsidR="00EA707E" w:rsidRPr="00EE298F">
        <w:rPr>
          <w:rFonts w:asciiTheme="majorHAnsi" w:eastAsiaTheme="minorHAnsi" w:hAnsiTheme="majorHAnsi" w:cstheme="majorHAnsi"/>
          <w:color w:val="auto"/>
          <w:sz w:val="22"/>
          <w:szCs w:val="22"/>
          <w:lang w:val="de-DE" w:eastAsia="en-US"/>
        </w:rPr>
        <w:tab/>
      </w:r>
      <w:r w:rsidR="00EA707E" w:rsidRPr="00EE298F">
        <w:rPr>
          <w:rFonts w:asciiTheme="majorHAnsi" w:eastAsiaTheme="minorHAnsi" w:hAnsiTheme="majorHAnsi" w:cstheme="majorHAnsi"/>
          <w:color w:val="auto"/>
          <w:sz w:val="22"/>
          <w:szCs w:val="22"/>
          <w:lang w:val="de-DE" w:eastAsia="en-US"/>
        </w:rPr>
        <w:tab/>
      </w:r>
      <w:r w:rsidR="00EA707E" w:rsidRPr="00EE298F">
        <w:rPr>
          <w:rFonts w:asciiTheme="majorHAnsi" w:eastAsiaTheme="minorHAnsi" w:hAnsiTheme="majorHAnsi" w:cstheme="majorHAnsi"/>
          <w:color w:val="auto"/>
          <w:sz w:val="22"/>
          <w:szCs w:val="22"/>
          <w:lang w:val="de-DE" w:eastAsia="en-US"/>
        </w:rPr>
        <w:tab/>
      </w:r>
      <w:r w:rsidR="00EA707E" w:rsidRPr="00EE298F">
        <w:rPr>
          <w:rFonts w:asciiTheme="majorHAnsi" w:eastAsiaTheme="minorHAnsi" w:hAnsiTheme="majorHAnsi" w:cstheme="majorHAnsi"/>
          <w:color w:val="auto"/>
          <w:sz w:val="22"/>
          <w:szCs w:val="22"/>
          <w:lang w:val="de-DE" w:eastAsia="en-US"/>
        </w:rPr>
        <w:tab/>
      </w:r>
      <w:r w:rsidR="00405604" w:rsidRPr="00EE298F">
        <w:rPr>
          <w:rFonts w:asciiTheme="majorHAnsi" w:eastAsiaTheme="minorHAnsi" w:hAnsiTheme="majorHAnsi" w:cstheme="majorHAnsi"/>
          <w:color w:val="auto"/>
          <w:sz w:val="22"/>
          <w:szCs w:val="22"/>
          <w:lang w:val="de-DE" w:eastAsia="en-US"/>
        </w:rPr>
        <w:tab/>
        <w:t xml:space="preserve">2 </w:t>
      </w:r>
      <w:r w:rsidRPr="00EE298F">
        <w:rPr>
          <w:rFonts w:asciiTheme="majorHAnsi" w:eastAsiaTheme="minorHAnsi" w:hAnsiTheme="majorHAnsi" w:cstheme="majorHAnsi"/>
          <w:sz w:val="22"/>
          <w:szCs w:val="22"/>
          <w:lang w:val="de-DE" w:eastAsia="en-US"/>
        </w:rPr>
        <w:t>Vertreter</w:t>
      </w:r>
    </w:p>
    <w:p w14:paraId="04BC655A" w14:textId="77777777" w:rsidR="00405604" w:rsidRPr="00EE298F" w:rsidRDefault="00405604" w:rsidP="00AD3816">
      <w:pPr>
        <w:pStyle w:val="CM23"/>
        <w:spacing w:line="24" w:lineRule="atLeast"/>
        <w:ind w:right="289"/>
        <w:rPr>
          <w:rFonts w:asciiTheme="majorHAnsi" w:eastAsiaTheme="minorHAnsi" w:hAnsiTheme="majorHAnsi" w:cstheme="majorHAnsi"/>
          <w:sz w:val="22"/>
          <w:szCs w:val="22"/>
          <w:lang w:val="de-DE" w:eastAsia="en-US"/>
        </w:rPr>
      </w:pPr>
    </w:p>
    <w:p w14:paraId="4A88D81B" w14:textId="1881A694" w:rsidR="008D4A11" w:rsidRPr="00EE298F" w:rsidRDefault="007D3ED3" w:rsidP="002E0D13">
      <w:pPr>
        <w:pStyle w:val="CM23"/>
        <w:spacing w:line="24" w:lineRule="atLeast"/>
        <w:ind w:right="289"/>
        <w:rPr>
          <w:rFonts w:asciiTheme="majorHAnsi" w:eastAsiaTheme="minorHAnsi" w:hAnsiTheme="majorHAnsi" w:cstheme="majorHAnsi"/>
          <w:sz w:val="22"/>
          <w:szCs w:val="22"/>
          <w:lang w:val="de-DE" w:eastAsia="en-US"/>
        </w:rPr>
      </w:pPr>
      <w:r w:rsidRPr="00EE298F">
        <w:rPr>
          <w:rFonts w:asciiTheme="majorHAnsi" w:eastAsiaTheme="minorHAnsi" w:hAnsiTheme="majorHAnsi" w:cstheme="majorHAnsi"/>
          <w:sz w:val="22"/>
          <w:szCs w:val="22"/>
          <w:lang w:val="de-DE" w:eastAsia="en-US"/>
        </w:rPr>
        <w:t>Für die EDF-Konzerngesellschaften im Asien-Pazifik-Raum</w:t>
      </w:r>
      <w:r w:rsidR="008D4A11" w:rsidRPr="00EE298F">
        <w:rPr>
          <w:rFonts w:asciiTheme="majorHAnsi" w:eastAsiaTheme="minorHAnsi" w:hAnsiTheme="majorHAnsi" w:cstheme="majorHAnsi"/>
          <w:sz w:val="22"/>
          <w:szCs w:val="22"/>
          <w:lang w:val="de-DE" w:eastAsia="en-US"/>
        </w:rPr>
        <w:t>:</w:t>
      </w:r>
      <w:r w:rsidR="007534A5" w:rsidRPr="00EE298F">
        <w:rPr>
          <w:rFonts w:asciiTheme="majorHAnsi" w:eastAsiaTheme="minorHAnsi" w:hAnsiTheme="majorHAnsi" w:cstheme="majorHAnsi"/>
          <w:sz w:val="22"/>
          <w:szCs w:val="22"/>
          <w:lang w:val="de-DE" w:eastAsia="en-US"/>
        </w:rPr>
        <w:t xml:space="preserve"> </w:t>
      </w:r>
      <w:r w:rsidR="007534A5" w:rsidRPr="00EE298F">
        <w:rPr>
          <w:rFonts w:asciiTheme="majorHAnsi" w:eastAsiaTheme="minorHAnsi" w:hAnsiTheme="majorHAnsi" w:cstheme="majorHAnsi"/>
          <w:sz w:val="22"/>
          <w:szCs w:val="22"/>
          <w:lang w:val="de-DE" w:eastAsia="en-US"/>
        </w:rPr>
        <w:tab/>
      </w:r>
      <w:r w:rsidR="002F124D" w:rsidRPr="00EE298F">
        <w:rPr>
          <w:rFonts w:asciiTheme="majorHAnsi" w:eastAsiaTheme="minorHAnsi" w:hAnsiTheme="majorHAnsi" w:cstheme="majorHAnsi"/>
          <w:sz w:val="22"/>
          <w:szCs w:val="22"/>
          <w:lang w:val="de-DE" w:eastAsia="en-US"/>
        </w:rPr>
        <w:tab/>
      </w:r>
      <w:r w:rsidR="008D4A11" w:rsidRPr="00EE298F">
        <w:rPr>
          <w:rFonts w:asciiTheme="majorHAnsi" w:eastAsiaTheme="minorHAnsi" w:hAnsiTheme="majorHAnsi" w:cstheme="majorHAnsi"/>
          <w:sz w:val="22"/>
          <w:szCs w:val="22"/>
          <w:lang w:val="de-DE" w:eastAsia="en-US"/>
        </w:rPr>
        <w:tab/>
      </w:r>
      <w:r w:rsidR="003A5969" w:rsidRPr="00EE298F">
        <w:rPr>
          <w:rFonts w:asciiTheme="majorHAnsi" w:eastAsiaTheme="minorHAnsi" w:hAnsiTheme="majorHAnsi" w:cstheme="majorHAnsi"/>
          <w:sz w:val="22"/>
          <w:szCs w:val="22"/>
          <w:lang w:val="de-DE" w:eastAsia="en-US"/>
        </w:rPr>
        <w:t>1</w:t>
      </w:r>
      <w:r w:rsidR="00405604" w:rsidRPr="00EE298F">
        <w:rPr>
          <w:rFonts w:asciiTheme="majorHAnsi" w:eastAsiaTheme="minorHAnsi" w:hAnsiTheme="majorHAnsi" w:cstheme="majorHAnsi"/>
          <w:sz w:val="22"/>
          <w:szCs w:val="22"/>
          <w:lang w:val="de-DE" w:eastAsia="en-US"/>
        </w:rPr>
        <w:t xml:space="preserve"> </w:t>
      </w:r>
      <w:r w:rsidRPr="00EE298F">
        <w:rPr>
          <w:rFonts w:asciiTheme="majorHAnsi" w:eastAsiaTheme="minorHAnsi" w:hAnsiTheme="majorHAnsi" w:cstheme="majorHAnsi"/>
          <w:sz w:val="22"/>
          <w:szCs w:val="22"/>
          <w:lang w:val="de-DE" w:eastAsia="en-US"/>
        </w:rPr>
        <w:t>Vertreter</w:t>
      </w:r>
      <w:r w:rsidR="008D4A11" w:rsidRPr="00EE298F">
        <w:rPr>
          <w:rFonts w:asciiTheme="majorHAnsi" w:eastAsiaTheme="minorHAnsi" w:hAnsiTheme="majorHAnsi" w:cstheme="majorHAnsi"/>
          <w:sz w:val="22"/>
          <w:szCs w:val="22"/>
          <w:lang w:val="de-DE" w:eastAsia="en-US"/>
        </w:rPr>
        <w:t xml:space="preserve">, </w:t>
      </w:r>
    </w:p>
    <w:p w14:paraId="7ED7564D" w14:textId="77777777" w:rsidR="00405604" w:rsidRPr="00EE298F" w:rsidRDefault="00405604" w:rsidP="00405604">
      <w:pPr>
        <w:pStyle w:val="Default"/>
        <w:spacing w:line="24" w:lineRule="atLeast"/>
        <w:rPr>
          <w:rFonts w:asciiTheme="majorHAnsi" w:eastAsiaTheme="minorHAnsi" w:hAnsiTheme="majorHAnsi" w:cstheme="majorHAnsi"/>
          <w:color w:val="auto"/>
          <w:sz w:val="22"/>
          <w:szCs w:val="22"/>
          <w:lang w:val="de-DE" w:eastAsia="en-US"/>
        </w:rPr>
      </w:pPr>
    </w:p>
    <w:p w14:paraId="5FD32F72" w14:textId="192CE8D2" w:rsidR="007F3D4A" w:rsidRPr="00EE298F" w:rsidRDefault="007D3ED3" w:rsidP="007D3ED3">
      <w:pPr>
        <w:pStyle w:val="Default"/>
        <w:spacing w:line="24" w:lineRule="atLeast"/>
        <w:rPr>
          <w:rFonts w:asciiTheme="majorHAnsi" w:eastAsiaTheme="minorHAnsi" w:hAnsiTheme="majorHAnsi" w:cstheme="majorHAnsi"/>
          <w:color w:val="auto"/>
          <w:sz w:val="22"/>
          <w:szCs w:val="22"/>
          <w:lang w:val="de-DE" w:eastAsia="en-US"/>
        </w:rPr>
      </w:pPr>
      <w:r w:rsidRPr="00EE298F">
        <w:rPr>
          <w:rFonts w:asciiTheme="majorHAnsi" w:eastAsiaTheme="minorHAnsi" w:hAnsiTheme="majorHAnsi" w:cstheme="majorHAnsi"/>
          <w:color w:val="auto"/>
          <w:sz w:val="22"/>
          <w:szCs w:val="22"/>
          <w:lang w:val="de-DE" w:eastAsia="en-US"/>
        </w:rPr>
        <w:t>Für die EDF-Konzerng</w:t>
      </w:r>
      <w:r w:rsidR="00B2256F">
        <w:rPr>
          <w:rFonts w:asciiTheme="majorHAnsi" w:eastAsiaTheme="minorHAnsi" w:hAnsiTheme="majorHAnsi" w:cstheme="majorHAnsi"/>
          <w:color w:val="auto"/>
          <w:sz w:val="22"/>
          <w:szCs w:val="22"/>
          <w:lang w:val="de-DE" w:eastAsia="en-US"/>
        </w:rPr>
        <w:t>e</w:t>
      </w:r>
      <w:r w:rsidRPr="00EE298F">
        <w:rPr>
          <w:rFonts w:asciiTheme="majorHAnsi" w:eastAsiaTheme="minorHAnsi" w:hAnsiTheme="majorHAnsi" w:cstheme="majorHAnsi"/>
          <w:color w:val="auto"/>
          <w:sz w:val="22"/>
          <w:szCs w:val="22"/>
          <w:lang w:val="de-DE" w:eastAsia="en-US"/>
        </w:rPr>
        <w:t>sellschaften auf dem amerikanischen Kontinent</w:t>
      </w:r>
      <w:r w:rsidR="00A87035" w:rsidRPr="00EE298F">
        <w:rPr>
          <w:rFonts w:asciiTheme="majorHAnsi" w:eastAsiaTheme="minorHAnsi" w:hAnsiTheme="majorHAnsi" w:cstheme="majorHAnsi"/>
          <w:color w:val="auto"/>
          <w:sz w:val="22"/>
          <w:szCs w:val="22"/>
          <w:lang w:val="de-DE" w:eastAsia="en-US"/>
        </w:rPr>
        <w:t xml:space="preserve"> </w:t>
      </w:r>
    </w:p>
    <w:p w14:paraId="2616C7A7" w14:textId="563A4FAA" w:rsidR="00781E75" w:rsidRPr="00EE298F" w:rsidRDefault="00A87035" w:rsidP="007D3ED3">
      <w:pPr>
        <w:pStyle w:val="Default"/>
        <w:spacing w:line="24" w:lineRule="atLeast"/>
        <w:rPr>
          <w:rFonts w:asciiTheme="majorHAnsi" w:eastAsiaTheme="minorHAnsi" w:hAnsiTheme="majorHAnsi" w:cstheme="majorHAnsi"/>
          <w:color w:val="auto"/>
          <w:sz w:val="22"/>
          <w:szCs w:val="22"/>
          <w:lang w:val="de-DE" w:eastAsia="en-US"/>
        </w:rPr>
      </w:pPr>
      <w:r w:rsidRPr="00EE298F">
        <w:rPr>
          <w:rFonts w:asciiTheme="majorHAnsi" w:eastAsiaTheme="minorHAnsi" w:hAnsiTheme="majorHAnsi" w:cstheme="majorHAnsi"/>
          <w:color w:val="auto"/>
          <w:sz w:val="22"/>
          <w:szCs w:val="22"/>
          <w:lang w:val="de-DE" w:eastAsia="en-US"/>
        </w:rPr>
        <w:t xml:space="preserve">(1 </w:t>
      </w:r>
      <w:r w:rsidR="007D3ED3" w:rsidRPr="00EE298F">
        <w:rPr>
          <w:rFonts w:asciiTheme="majorHAnsi" w:eastAsiaTheme="minorHAnsi" w:hAnsiTheme="majorHAnsi" w:cstheme="majorHAnsi"/>
          <w:color w:val="auto"/>
          <w:sz w:val="22"/>
          <w:szCs w:val="22"/>
          <w:lang w:val="de-DE" w:eastAsia="en-US"/>
        </w:rPr>
        <w:t>für Nordamerika und 1 für Lateinamerika</w:t>
      </w:r>
      <w:r w:rsidRPr="00EE298F">
        <w:rPr>
          <w:rFonts w:asciiTheme="majorHAnsi" w:eastAsiaTheme="minorHAnsi" w:hAnsiTheme="majorHAnsi" w:cstheme="majorHAnsi"/>
          <w:color w:val="auto"/>
          <w:sz w:val="22"/>
          <w:szCs w:val="22"/>
          <w:lang w:val="de-DE" w:eastAsia="en-US"/>
        </w:rPr>
        <w:t>)</w:t>
      </w:r>
      <w:r w:rsidR="00781E75" w:rsidRPr="00EE298F">
        <w:rPr>
          <w:rFonts w:asciiTheme="majorHAnsi" w:eastAsiaTheme="minorHAnsi" w:hAnsiTheme="majorHAnsi" w:cstheme="majorHAnsi"/>
          <w:color w:val="auto"/>
          <w:sz w:val="22"/>
          <w:szCs w:val="22"/>
          <w:lang w:val="de-DE" w:eastAsia="en-US"/>
        </w:rPr>
        <w:tab/>
      </w:r>
      <w:r w:rsidR="002926C3" w:rsidRPr="00EE298F">
        <w:rPr>
          <w:rFonts w:asciiTheme="majorHAnsi" w:eastAsiaTheme="minorHAnsi" w:hAnsiTheme="majorHAnsi" w:cstheme="majorHAnsi"/>
          <w:color w:val="auto"/>
          <w:sz w:val="22"/>
          <w:szCs w:val="22"/>
          <w:lang w:val="de-DE" w:eastAsia="en-US"/>
        </w:rPr>
        <w:tab/>
      </w:r>
      <w:r w:rsidR="003A5969" w:rsidRPr="00EE298F">
        <w:rPr>
          <w:rFonts w:asciiTheme="majorHAnsi" w:eastAsiaTheme="minorHAnsi" w:hAnsiTheme="majorHAnsi" w:cstheme="majorHAnsi"/>
          <w:color w:val="auto"/>
          <w:sz w:val="22"/>
          <w:szCs w:val="22"/>
          <w:lang w:val="de-DE" w:eastAsia="en-US"/>
        </w:rPr>
        <w:tab/>
      </w:r>
      <w:r w:rsidRPr="00EE298F">
        <w:rPr>
          <w:rFonts w:asciiTheme="majorHAnsi" w:eastAsiaTheme="minorHAnsi" w:hAnsiTheme="majorHAnsi" w:cstheme="majorHAnsi"/>
          <w:color w:val="auto"/>
          <w:sz w:val="22"/>
          <w:szCs w:val="22"/>
          <w:lang w:val="de-DE" w:eastAsia="en-US"/>
        </w:rPr>
        <w:tab/>
      </w:r>
      <w:r w:rsidR="007D3ED3" w:rsidRPr="00EE298F">
        <w:rPr>
          <w:rFonts w:asciiTheme="majorHAnsi" w:eastAsiaTheme="minorHAnsi" w:hAnsiTheme="majorHAnsi" w:cstheme="majorHAnsi"/>
          <w:color w:val="auto"/>
          <w:sz w:val="22"/>
          <w:szCs w:val="22"/>
          <w:lang w:val="de-DE" w:eastAsia="en-US"/>
        </w:rPr>
        <w:tab/>
      </w:r>
      <w:r w:rsidR="002E0D13" w:rsidRPr="00EE298F">
        <w:rPr>
          <w:rFonts w:asciiTheme="majorHAnsi" w:eastAsiaTheme="minorHAnsi" w:hAnsiTheme="majorHAnsi" w:cstheme="majorHAnsi"/>
          <w:color w:val="auto"/>
          <w:sz w:val="22"/>
          <w:szCs w:val="22"/>
          <w:lang w:val="de-DE" w:eastAsia="en-US"/>
        </w:rPr>
        <w:t>2</w:t>
      </w:r>
      <w:r w:rsidR="000017A1" w:rsidRPr="00EE298F">
        <w:rPr>
          <w:rFonts w:asciiTheme="majorHAnsi" w:eastAsiaTheme="minorHAnsi" w:hAnsiTheme="majorHAnsi" w:cstheme="majorHAnsi"/>
          <w:color w:val="auto"/>
          <w:sz w:val="22"/>
          <w:szCs w:val="22"/>
          <w:lang w:val="de-DE" w:eastAsia="en-US"/>
        </w:rPr>
        <w:t xml:space="preserve"> </w:t>
      </w:r>
      <w:r w:rsidR="007D3ED3" w:rsidRPr="00EE298F">
        <w:rPr>
          <w:rFonts w:asciiTheme="majorHAnsi" w:eastAsiaTheme="minorHAnsi" w:hAnsiTheme="majorHAnsi" w:cstheme="majorHAnsi"/>
          <w:sz w:val="22"/>
          <w:szCs w:val="22"/>
          <w:lang w:val="de-DE" w:eastAsia="en-US"/>
        </w:rPr>
        <w:t>Vertreter</w:t>
      </w:r>
    </w:p>
    <w:p w14:paraId="63031B0F" w14:textId="77777777" w:rsidR="00781E75" w:rsidRPr="00EE298F" w:rsidRDefault="00781E75" w:rsidP="00405604">
      <w:pPr>
        <w:pStyle w:val="Default"/>
        <w:spacing w:line="24" w:lineRule="atLeast"/>
        <w:rPr>
          <w:rFonts w:asciiTheme="majorHAnsi" w:eastAsiaTheme="minorHAnsi" w:hAnsiTheme="majorHAnsi" w:cstheme="majorHAnsi"/>
          <w:color w:val="auto"/>
          <w:sz w:val="22"/>
          <w:szCs w:val="22"/>
          <w:lang w:val="de-DE" w:eastAsia="en-US"/>
        </w:rPr>
      </w:pPr>
    </w:p>
    <w:p w14:paraId="0931F2DB" w14:textId="6361E6FE" w:rsidR="00781E75" w:rsidRPr="00EE298F" w:rsidRDefault="007D3ED3" w:rsidP="007D3ED3">
      <w:pPr>
        <w:pStyle w:val="Default"/>
        <w:spacing w:line="24" w:lineRule="atLeast"/>
        <w:rPr>
          <w:rFonts w:asciiTheme="majorHAnsi" w:eastAsiaTheme="minorHAnsi" w:hAnsiTheme="majorHAnsi" w:cstheme="majorHAnsi"/>
          <w:color w:val="auto"/>
          <w:sz w:val="22"/>
          <w:szCs w:val="22"/>
          <w:lang w:val="de-DE" w:eastAsia="en-US"/>
        </w:rPr>
      </w:pPr>
      <w:r w:rsidRPr="00EE298F">
        <w:rPr>
          <w:rFonts w:asciiTheme="majorHAnsi" w:eastAsiaTheme="minorHAnsi" w:hAnsiTheme="majorHAnsi" w:cstheme="majorHAnsi"/>
          <w:color w:val="auto"/>
          <w:sz w:val="22"/>
          <w:szCs w:val="22"/>
          <w:lang w:val="de-DE" w:eastAsia="en-US"/>
        </w:rPr>
        <w:t>Für die EDF-Konzerngesellschaften in Afrika und dem Nahen Osten</w:t>
      </w:r>
      <w:r w:rsidR="002926C3" w:rsidRPr="00EE298F">
        <w:rPr>
          <w:rFonts w:asciiTheme="majorHAnsi" w:eastAsiaTheme="minorHAnsi" w:hAnsiTheme="majorHAnsi" w:cstheme="majorHAnsi"/>
          <w:color w:val="auto"/>
          <w:sz w:val="22"/>
          <w:szCs w:val="22"/>
          <w:lang w:val="de-DE" w:eastAsia="en-US"/>
        </w:rPr>
        <w:tab/>
      </w:r>
      <w:r w:rsidR="00EA707E" w:rsidRPr="00EE298F">
        <w:rPr>
          <w:rFonts w:asciiTheme="majorHAnsi" w:eastAsiaTheme="minorHAnsi" w:hAnsiTheme="majorHAnsi" w:cstheme="majorHAnsi"/>
          <w:color w:val="auto"/>
          <w:sz w:val="22"/>
          <w:szCs w:val="22"/>
          <w:lang w:val="de-DE" w:eastAsia="en-US"/>
        </w:rPr>
        <w:tab/>
      </w:r>
      <w:r w:rsidR="003A5969" w:rsidRPr="00EE298F">
        <w:rPr>
          <w:rFonts w:asciiTheme="majorHAnsi" w:eastAsiaTheme="minorHAnsi" w:hAnsiTheme="majorHAnsi" w:cstheme="majorHAnsi"/>
          <w:color w:val="auto"/>
          <w:sz w:val="22"/>
          <w:szCs w:val="22"/>
          <w:lang w:val="de-DE" w:eastAsia="en-US"/>
        </w:rPr>
        <w:t>1</w:t>
      </w:r>
      <w:r w:rsidR="00781E75" w:rsidRPr="00EE298F">
        <w:rPr>
          <w:rFonts w:asciiTheme="majorHAnsi" w:eastAsiaTheme="minorHAnsi" w:hAnsiTheme="majorHAnsi" w:cstheme="majorHAnsi"/>
          <w:color w:val="auto"/>
          <w:sz w:val="22"/>
          <w:szCs w:val="22"/>
          <w:lang w:val="de-DE" w:eastAsia="en-US"/>
        </w:rPr>
        <w:t xml:space="preserve"> </w:t>
      </w:r>
      <w:r w:rsidRPr="00EE298F">
        <w:rPr>
          <w:rFonts w:asciiTheme="majorHAnsi" w:eastAsiaTheme="minorHAnsi" w:hAnsiTheme="majorHAnsi" w:cstheme="majorHAnsi"/>
          <w:sz w:val="22"/>
          <w:szCs w:val="22"/>
          <w:lang w:val="de-DE" w:eastAsia="en-US"/>
        </w:rPr>
        <w:t>Vertreter</w:t>
      </w:r>
    </w:p>
    <w:p w14:paraId="5C3E7E51" w14:textId="77777777" w:rsidR="008D4A11" w:rsidRPr="00EE298F" w:rsidRDefault="008D4A11" w:rsidP="00AD3816">
      <w:pPr>
        <w:pStyle w:val="Default"/>
        <w:spacing w:line="24" w:lineRule="atLeast"/>
        <w:rPr>
          <w:rFonts w:asciiTheme="majorHAnsi" w:eastAsiaTheme="minorHAnsi" w:hAnsiTheme="majorHAnsi" w:cstheme="majorHAnsi"/>
          <w:color w:val="auto"/>
          <w:sz w:val="22"/>
          <w:szCs w:val="22"/>
          <w:lang w:val="de-DE" w:eastAsia="en-US"/>
        </w:rPr>
      </w:pPr>
    </w:p>
    <w:p w14:paraId="6480E38F" w14:textId="01661E66" w:rsidR="0090052A" w:rsidRPr="00EE298F" w:rsidRDefault="007D3ED3" w:rsidP="007D3ED3">
      <w:pPr>
        <w:pStyle w:val="CM23"/>
        <w:spacing w:line="24" w:lineRule="atLeast"/>
        <w:jc w:val="both"/>
        <w:rPr>
          <w:rFonts w:asciiTheme="majorHAnsi" w:eastAsiaTheme="minorHAnsi" w:hAnsiTheme="majorHAnsi" w:cstheme="majorHAnsi"/>
          <w:sz w:val="22"/>
          <w:szCs w:val="22"/>
          <w:lang w:val="de-DE" w:eastAsia="en-US"/>
        </w:rPr>
      </w:pPr>
      <w:r w:rsidRPr="00EE298F">
        <w:rPr>
          <w:rFonts w:asciiTheme="majorHAnsi" w:eastAsiaTheme="minorHAnsi" w:hAnsiTheme="majorHAnsi" w:cstheme="majorHAnsi"/>
          <w:sz w:val="22"/>
          <w:szCs w:val="22"/>
          <w:lang w:val="de-DE" w:eastAsia="en-US"/>
        </w:rPr>
        <w:t xml:space="preserve">Die </w:t>
      </w:r>
      <w:r w:rsidR="00392474">
        <w:rPr>
          <w:rFonts w:asciiTheme="majorHAnsi" w:eastAsiaTheme="minorHAnsi" w:hAnsiTheme="majorHAnsi" w:cstheme="majorHAnsi"/>
          <w:sz w:val="22"/>
          <w:szCs w:val="22"/>
          <w:lang w:val="de-DE" w:eastAsia="en-US"/>
        </w:rPr>
        <w:t>Weltg</w:t>
      </w:r>
      <w:r w:rsidRPr="00EE298F">
        <w:rPr>
          <w:rFonts w:asciiTheme="majorHAnsi" w:eastAsiaTheme="minorHAnsi" w:hAnsiTheme="majorHAnsi" w:cstheme="majorHAnsi"/>
          <w:sz w:val="22"/>
          <w:szCs w:val="22"/>
          <w:lang w:val="de-DE" w:eastAsia="en-US"/>
        </w:rPr>
        <w:t>ewerkschaften unseres Tätigkeitssektors werden als Unterzeichner der Vereinbarung in den CDRS einbezogen und ernennen je</w:t>
      </w:r>
      <w:r w:rsidR="00B2256F">
        <w:rPr>
          <w:rFonts w:asciiTheme="majorHAnsi" w:eastAsiaTheme="minorHAnsi" w:hAnsiTheme="majorHAnsi" w:cstheme="majorHAnsi"/>
          <w:sz w:val="22"/>
          <w:szCs w:val="22"/>
          <w:lang w:val="de-DE" w:eastAsia="en-US"/>
        </w:rPr>
        <w:t>weils</w:t>
      </w:r>
      <w:r w:rsidRPr="00EE298F">
        <w:rPr>
          <w:rFonts w:asciiTheme="majorHAnsi" w:eastAsiaTheme="minorHAnsi" w:hAnsiTheme="majorHAnsi" w:cstheme="majorHAnsi"/>
          <w:sz w:val="22"/>
          <w:szCs w:val="22"/>
          <w:lang w:val="de-DE" w:eastAsia="en-US"/>
        </w:rPr>
        <w:t xml:space="preserve"> einen Vertreter:</w:t>
      </w:r>
      <w:r w:rsidR="0090052A" w:rsidRPr="00EE298F">
        <w:rPr>
          <w:rFonts w:asciiTheme="majorHAnsi" w:eastAsiaTheme="minorHAnsi" w:hAnsiTheme="majorHAnsi" w:cstheme="majorHAnsi"/>
          <w:sz w:val="22"/>
          <w:szCs w:val="22"/>
          <w:lang w:val="de-DE" w:eastAsia="en-US"/>
        </w:rPr>
        <w:t xml:space="preserve"> </w:t>
      </w:r>
    </w:p>
    <w:p w14:paraId="3FA6C1A3" w14:textId="77777777" w:rsidR="0090052A" w:rsidRPr="00EE298F" w:rsidRDefault="0090052A" w:rsidP="00C26B93">
      <w:pPr>
        <w:pStyle w:val="Default"/>
        <w:spacing w:line="24" w:lineRule="atLeast"/>
        <w:rPr>
          <w:rFonts w:asciiTheme="majorHAnsi" w:eastAsiaTheme="minorHAnsi" w:hAnsiTheme="majorHAnsi" w:cstheme="majorHAnsi"/>
          <w:color w:val="auto"/>
          <w:sz w:val="22"/>
          <w:szCs w:val="22"/>
          <w:lang w:val="de-DE" w:eastAsia="en-US"/>
        </w:rPr>
      </w:pPr>
    </w:p>
    <w:p w14:paraId="7B5F5823" w14:textId="77D3E455" w:rsidR="0090052A" w:rsidRPr="00EE298F" w:rsidRDefault="0090052A" w:rsidP="0090052A">
      <w:pPr>
        <w:pStyle w:val="CM21"/>
        <w:spacing w:line="24" w:lineRule="atLeast"/>
        <w:rPr>
          <w:rFonts w:asciiTheme="majorHAnsi" w:eastAsiaTheme="minorHAnsi" w:hAnsiTheme="majorHAnsi" w:cstheme="majorHAnsi"/>
          <w:sz w:val="22"/>
          <w:szCs w:val="22"/>
          <w:lang w:val="de-DE" w:eastAsia="en-US"/>
        </w:rPr>
      </w:pPr>
      <w:proofErr w:type="spellStart"/>
      <w:r w:rsidRPr="00EE298F">
        <w:rPr>
          <w:rFonts w:asciiTheme="majorHAnsi" w:eastAsiaTheme="minorHAnsi" w:hAnsiTheme="majorHAnsi" w:cstheme="majorHAnsi"/>
          <w:sz w:val="22"/>
          <w:szCs w:val="22"/>
          <w:lang w:val="de-DE" w:eastAsia="en-US"/>
        </w:rPr>
        <w:t>IndustriALL</w:t>
      </w:r>
      <w:proofErr w:type="spellEnd"/>
      <w:r w:rsidRPr="00EE298F">
        <w:rPr>
          <w:rFonts w:asciiTheme="majorHAnsi" w:eastAsiaTheme="minorHAnsi" w:hAnsiTheme="majorHAnsi" w:cstheme="majorHAnsi"/>
          <w:sz w:val="22"/>
          <w:szCs w:val="22"/>
          <w:lang w:val="de-DE" w:eastAsia="en-US"/>
        </w:rPr>
        <w:t xml:space="preserve"> Global Union</w:t>
      </w:r>
      <w:r w:rsidRPr="00EE298F">
        <w:rPr>
          <w:rFonts w:asciiTheme="majorHAnsi" w:eastAsiaTheme="minorHAnsi" w:hAnsiTheme="majorHAnsi" w:cstheme="majorHAnsi"/>
          <w:sz w:val="22"/>
          <w:szCs w:val="22"/>
          <w:lang w:val="de-DE" w:eastAsia="en-US"/>
        </w:rPr>
        <w:tab/>
      </w:r>
      <w:r w:rsidRPr="00EE298F">
        <w:rPr>
          <w:rFonts w:asciiTheme="majorHAnsi" w:eastAsiaTheme="minorHAnsi" w:hAnsiTheme="majorHAnsi" w:cstheme="majorHAnsi"/>
          <w:sz w:val="22"/>
          <w:szCs w:val="22"/>
          <w:lang w:val="de-DE" w:eastAsia="en-US"/>
        </w:rPr>
        <w:tab/>
      </w:r>
      <w:r w:rsidR="00EA707E" w:rsidRPr="00EE298F">
        <w:rPr>
          <w:rFonts w:asciiTheme="majorHAnsi" w:eastAsiaTheme="minorHAnsi" w:hAnsiTheme="majorHAnsi" w:cstheme="majorHAnsi"/>
          <w:sz w:val="22"/>
          <w:szCs w:val="22"/>
          <w:lang w:val="de-DE" w:eastAsia="en-US"/>
        </w:rPr>
        <w:tab/>
      </w:r>
      <w:r w:rsidR="00EA707E" w:rsidRPr="00EE298F">
        <w:rPr>
          <w:rFonts w:asciiTheme="majorHAnsi" w:eastAsiaTheme="minorHAnsi" w:hAnsiTheme="majorHAnsi" w:cstheme="majorHAnsi"/>
          <w:sz w:val="22"/>
          <w:szCs w:val="22"/>
          <w:lang w:val="de-DE" w:eastAsia="en-US"/>
        </w:rPr>
        <w:tab/>
      </w:r>
      <w:r w:rsidR="00EA707E" w:rsidRPr="00EE298F">
        <w:rPr>
          <w:rFonts w:asciiTheme="majorHAnsi" w:eastAsiaTheme="minorHAnsi" w:hAnsiTheme="majorHAnsi" w:cstheme="majorHAnsi"/>
          <w:sz w:val="22"/>
          <w:szCs w:val="22"/>
          <w:lang w:val="de-DE" w:eastAsia="en-US"/>
        </w:rPr>
        <w:tab/>
      </w:r>
      <w:r w:rsidR="00D34DF1" w:rsidRPr="00EE298F">
        <w:rPr>
          <w:rFonts w:asciiTheme="majorHAnsi" w:eastAsiaTheme="minorHAnsi" w:hAnsiTheme="majorHAnsi" w:cstheme="majorHAnsi"/>
          <w:sz w:val="22"/>
          <w:szCs w:val="22"/>
          <w:lang w:val="de-DE" w:eastAsia="en-US"/>
        </w:rPr>
        <w:tab/>
      </w:r>
      <w:r w:rsidRPr="00EE298F">
        <w:rPr>
          <w:rFonts w:asciiTheme="majorHAnsi" w:eastAsiaTheme="minorHAnsi" w:hAnsiTheme="majorHAnsi" w:cstheme="majorHAnsi"/>
          <w:sz w:val="22"/>
          <w:szCs w:val="22"/>
          <w:lang w:val="de-DE" w:eastAsia="en-US"/>
        </w:rPr>
        <w:tab/>
        <w:t xml:space="preserve">1 </w:t>
      </w:r>
      <w:r w:rsidR="007D3ED3" w:rsidRPr="00EE298F">
        <w:rPr>
          <w:rFonts w:asciiTheme="majorHAnsi" w:eastAsiaTheme="minorHAnsi" w:hAnsiTheme="majorHAnsi" w:cstheme="majorHAnsi"/>
          <w:sz w:val="22"/>
          <w:szCs w:val="22"/>
          <w:lang w:val="de-DE" w:eastAsia="en-US"/>
        </w:rPr>
        <w:t>Vertreter</w:t>
      </w:r>
    </w:p>
    <w:p w14:paraId="560FD30C" w14:textId="63EB41EB" w:rsidR="00F00FC6" w:rsidRPr="00EE298F" w:rsidRDefault="00E1051E" w:rsidP="00E1051E">
      <w:pPr>
        <w:pStyle w:val="Default"/>
        <w:spacing w:line="24" w:lineRule="atLeast"/>
        <w:rPr>
          <w:rFonts w:asciiTheme="majorHAnsi" w:eastAsiaTheme="minorHAnsi" w:hAnsiTheme="majorHAnsi" w:cstheme="majorHAnsi"/>
          <w:color w:val="auto"/>
          <w:sz w:val="22"/>
          <w:szCs w:val="22"/>
          <w:lang w:val="de-DE" w:eastAsia="en-US"/>
        </w:rPr>
      </w:pPr>
      <w:r>
        <w:rPr>
          <w:rFonts w:asciiTheme="majorHAnsi" w:eastAsiaTheme="minorHAnsi" w:hAnsiTheme="majorHAnsi" w:cstheme="majorHAnsi"/>
          <w:color w:val="auto"/>
          <w:sz w:val="22"/>
          <w:szCs w:val="22"/>
          <w:lang w:val="de-DE" w:eastAsia="en-US"/>
        </w:rPr>
        <w:t>IÖD</w:t>
      </w:r>
      <w:r w:rsidR="0090052A" w:rsidRPr="00EE298F">
        <w:rPr>
          <w:rFonts w:asciiTheme="majorHAnsi" w:eastAsiaTheme="minorHAnsi" w:hAnsiTheme="majorHAnsi" w:cstheme="majorHAnsi"/>
          <w:color w:val="auto"/>
          <w:sz w:val="22"/>
          <w:szCs w:val="22"/>
          <w:lang w:val="de-DE" w:eastAsia="en-US"/>
        </w:rPr>
        <w:t xml:space="preserve"> (Internationale de</w:t>
      </w:r>
      <w:r>
        <w:rPr>
          <w:rFonts w:asciiTheme="majorHAnsi" w:eastAsiaTheme="minorHAnsi" w:hAnsiTheme="majorHAnsi" w:cstheme="majorHAnsi"/>
          <w:color w:val="auto"/>
          <w:sz w:val="22"/>
          <w:szCs w:val="22"/>
          <w:lang w:val="de-DE" w:eastAsia="en-US"/>
        </w:rPr>
        <w:t>r</w:t>
      </w:r>
      <w:r w:rsidR="0090052A" w:rsidRPr="00EE298F">
        <w:rPr>
          <w:rFonts w:asciiTheme="majorHAnsi" w:eastAsiaTheme="minorHAnsi" w:hAnsiTheme="majorHAnsi" w:cstheme="majorHAnsi"/>
          <w:color w:val="auto"/>
          <w:sz w:val="22"/>
          <w:szCs w:val="22"/>
          <w:lang w:val="de-DE" w:eastAsia="en-US"/>
        </w:rPr>
        <w:t xml:space="preserve"> </w:t>
      </w:r>
      <w:r>
        <w:rPr>
          <w:rFonts w:asciiTheme="majorHAnsi" w:eastAsiaTheme="minorHAnsi" w:hAnsiTheme="majorHAnsi" w:cstheme="majorHAnsi"/>
          <w:color w:val="auto"/>
          <w:sz w:val="22"/>
          <w:szCs w:val="22"/>
          <w:lang w:val="de-DE" w:eastAsia="en-US"/>
        </w:rPr>
        <w:t>öffentlichen Dienste</w:t>
      </w:r>
      <w:r w:rsidR="0090052A" w:rsidRPr="00EE298F">
        <w:rPr>
          <w:rFonts w:asciiTheme="majorHAnsi" w:eastAsiaTheme="minorHAnsi" w:hAnsiTheme="majorHAnsi" w:cstheme="majorHAnsi"/>
          <w:color w:val="auto"/>
          <w:sz w:val="22"/>
          <w:szCs w:val="22"/>
          <w:lang w:val="de-DE" w:eastAsia="en-US"/>
        </w:rPr>
        <w:t>)</w:t>
      </w:r>
      <w:r w:rsidR="0090052A" w:rsidRPr="00EE298F">
        <w:rPr>
          <w:rFonts w:asciiTheme="majorHAnsi" w:eastAsiaTheme="minorHAnsi" w:hAnsiTheme="majorHAnsi" w:cstheme="majorHAnsi"/>
          <w:color w:val="auto"/>
          <w:sz w:val="22"/>
          <w:szCs w:val="22"/>
          <w:lang w:val="de-DE" w:eastAsia="en-US"/>
        </w:rPr>
        <w:tab/>
      </w:r>
      <w:r w:rsidR="00EA707E" w:rsidRPr="00EE298F">
        <w:rPr>
          <w:rFonts w:asciiTheme="majorHAnsi" w:eastAsiaTheme="minorHAnsi" w:hAnsiTheme="majorHAnsi" w:cstheme="majorHAnsi"/>
          <w:color w:val="auto"/>
          <w:sz w:val="22"/>
          <w:szCs w:val="22"/>
          <w:lang w:val="de-DE" w:eastAsia="en-US"/>
        </w:rPr>
        <w:tab/>
      </w:r>
      <w:r w:rsidR="00EA707E" w:rsidRPr="00EE298F">
        <w:rPr>
          <w:rFonts w:asciiTheme="majorHAnsi" w:eastAsiaTheme="minorHAnsi" w:hAnsiTheme="majorHAnsi" w:cstheme="majorHAnsi"/>
          <w:color w:val="auto"/>
          <w:sz w:val="22"/>
          <w:szCs w:val="22"/>
          <w:lang w:val="de-DE" w:eastAsia="en-US"/>
        </w:rPr>
        <w:tab/>
      </w:r>
      <w:r w:rsidR="0090052A" w:rsidRPr="00EE298F">
        <w:rPr>
          <w:rFonts w:asciiTheme="majorHAnsi" w:eastAsiaTheme="minorHAnsi" w:hAnsiTheme="majorHAnsi" w:cstheme="majorHAnsi"/>
          <w:color w:val="auto"/>
          <w:sz w:val="22"/>
          <w:szCs w:val="22"/>
          <w:lang w:val="de-DE" w:eastAsia="en-US"/>
        </w:rPr>
        <w:tab/>
      </w:r>
      <w:r w:rsidR="00AC72EB" w:rsidRPr="00EE298F">
        <w:rPr>
          <w:rFonts w:asciiTheme="majorHAnsi" w:eastAsiaTheme="minorHAnsi" w:hAnsiTheme="majorHAnsi" w:cstheme="majorHAnsi"/>
          <w:color w:val="auto"/>
          <w:sz w:val="22"/>
          <w:szCs w:val="22"/>
          <w:lang w:val="de-DE" w:eastAsia="en-US"/>
        </w:rPr>
        <w:tab/>
      </w:r>
      <w:r w:rsidR="0090052A" w:rsidRPr="00EE298F">
        <w:rPr>
          <w:rFonts w:asciiTheme="majorHAnsi" w:eastAsiaTheme="minorHAnsi" w:hAnsiTheme="majorHAnsi" w:cstheme="majorHAnsi"/>
          <w:color w:val="auto"/>
          <w:sz w:val="22"/>
          <w:szCs w:val="22"/>
          <w:lang w:val="de-DE" w:eastAsia="en-US"/>
        </w:rPr>
        <w:t xml:space="preserve">1 </w:t>
      </w:r>
      <w:r w:rsidR="007D3ED3" w:rsidRPr="00EE298F">
        <w:rPr>
          <w:rFonts w:asciiTheme="majorHAnsi" w:eastAsiaTheme="minorHAnsi" w:hAnsiTheme="majorHAnsi" w:cstheme="majorHAnsi"/>
          <w:sz w:val="22"/>
          <w:szCs w:val="22"/>
          <w:lang w:val="de-DE" w:eastAsia="en-US"/>
        </w:rPr>
        <w:t>Vertreter</w:t>
      </w:r>
    </w:p>
    <w:p w14:paraId="03B17E2C" w14:textId="77777777" w:rsidR="00CC4DE6" w:rsidRPr="00EE298F" w:rsidRDefault="00CC4DE6" w:rsidP="00620CE2">
      <w:pPr>
        <w:pStyle w:val="Default"/>
        <w:spacing w:line="24" w:lineRule="atLeast"/>
        <w:ind w:left="4956" w:firstLine="708"/>
        <w:rPr>
          <w:rFonts w:asciiTheme="majorHAnsi" w:eastAsiaTheme="minorHAnsi" w:hAnsiTheme="majorHAnsi" w:cstheme="majorHAnsi"/>
          <w:color w:val="auto"/>
          <w:sz w:val="22"/>
          <w:szCs w:val="22"/>
          <w:lang w:val="de-DE" w:eastAsia="en-US"/>
        </w:rPr>
      </w:pPr>
    </w:p>
    <w:p w14:paraId="3D72A00B" w14:textId="53368FFB" w:rsidR="008D4A11" w:rsidRPr="00EE298F" w:rsidRDefault="007D3ED3" w:rsidP="00620CE2">
      <w:pPr>
        <w:pStyle w:val="Default"/>
        <w:spacing w:line="24" w:lineRule="atLeast"/>
        <w:ind w:left="4956" w:firstLine="708"/>
        <w:rPr>
          <w:rFonts w:asciiTheme="majorHAnsi" w:eastAsiaTheme="minorHAnsi" w:hAnsiTheme="majorHAnsi" w:cstheme="majorHAnsi"/>
          <w:color w:val="auto"/>
          <w:sz w:val="22"/>
          <w:szCs w:val="22"/>
          <w:lang w:val="de-DE" w:eastAsia="en-US"/>
        </w:rPr>
      </w:pPr>
      <w:r w:rsidRPr="00EE298F">
        <w:rPr>
          <w:rFonts w:asciiTheme="majorHAnsi" w:eastAsiaTheme="minorHAnsi" w:hAnsiTheme="majorHAnsi" w:cstheme="majorHAnsi"/>
          <w:color w:val="auto"/>
          <w:sz w:val="22"/>
          <w:szCs w:val="22"/>
          <w:lang w:val="de-DE" w:eastAsia="en-US"/>
        </w:rPr>
        <w:t>Insgesamt also</w:t>
      </w:r>
      <w:r w:rsidR="001E0655" w:rsidRPr="00EE298F">
        <w:rPr>
          <w:rFonts w:asciiTheme="majorHAnsi" w:eastAsiaTheme="minorHAnsi" w:hAnsiTheme="majorHAnsi" w:cstheme="majorHAnsi"/>
          <w:color w:val="auto"/>
          <w:sz w:val="22"/>
          <w:szCs w:val="22"/>
          <w:lang w:val="de-DE" w:eastAsia="en-US"/>
        </w:rPr>
        <w:t xml:space="preserve"> </w:t>
      </w:r>
      <w:r w:rsidR="00EA707E" w:rsidRPr="00EE298F">
        <w:rPr>
          <w:rFonts w:asciiTheme="majorHAnsi" w:eastAsiaTheme="minorHAnsi" w:hAnsiTheme="majorHAnsi" w:cstheme="majorHAnsi"/>
          <w:color w:val="auto"/>
          <w:sz w:val="22"/>
          <w:szCs w:val="22"/>
          <w:lang w:val="de-DE" w:eastAsia="en-US"/>
        </w:rPr>
        <w:tab/>
      </w:r>
      <w:r w:rsidR="003140D5" w:rsidRPr="00EE298F">
        <w:rPr>
          <w:rFonts w:asciiTheme="majorHAnsi" w:eastAsiaTheme="minorHAnsi" w:hAnsiTheme="majorHAnsi" w:cstheme="majorHAnsi"/>
          <w:color w:val="auto"/>
          <w:sz w:val="22"/>
          <w:szCs w:val="22"/>
          <w:lang w:val="de-DE" w:eastAsia="en-US"/>
        </w:rPr>
        <w:tab/>
      </w:r>
      <w:r w:rsidR="00620CE2" w:rsidRPr="00EE298F">
        <w:rPr>
          <w:rFonts w:asciiTheme="majorHAnsi" w:eastAsiaTheme="minorHAnsi" w:hAnsiTheme="majorHAnsi" w:cstheme="majorHAnsi"/>
          <w:color w:val="auto"/>
          <w:sz w:val="22"/>
          <w:szCs w:val="22"/>
          <w:lang w:val="de-DE" w:eastAsia="en-US"/>
        </w:rPr>
        <w:t>2</w:t>
      </w:r>
      <w:r w:rsidR="00A87035" w:rsidRPr="00EE298F">
        <w:rPr>
          <w:rFonts w:asciiTheme="majorHAnsi" w:eastAsiaTheme="minorHAnsi" w:hAnsiTheme="majorHAnsi" w:cstheme="majorHAnsi"/>
          <w:color w:val="auto"/>
          <w:sz w:val="22"/>
          <w:szCs w:val="22"/>
          <w:lang w:val="de-DE" w:eastAsia="en-US"/>
        </w:rPr>
        <w:t>4</w:t>
      </w:r>
      <w:r w:rsidR="00C7026A" w:rsidRPr="00EE298F">
        <w:rPr>
          <w:rFonts w:asciiTheme="majorHAnsi" w:eastAsiaTheme="minorHAnsi" w:hAnsiTheme="majorHAnsi" w:cstheme="majorHAnsi"/>
          <w:color w:val="auto"/>
          <w:sz w:val="22"/>
          <w:szCs w:val="22"/>
          <w:lang w:val="de-DE" w:eastAsia="en-US"/>
        </w:rPr>
        <w:t xml:space="preserve"> </w:t>
      </w:r>
      <w:r w:rsidRPr="00EE298F">
        <w:rPr>
          <w:rFonts w:asciiTheme="majorHAnsi" w:eastAsiaTheme="minorHAnsi" w:hAnsiTheme="majorHAnsi" w:cstheme="majorHAnsi"/>
          <w:sz w:val="22"/>
          <w:szCs w:val="22"/>
          <w:lang w:val="de-DE" w:eastAsia="en-US"/>
        </w:rPr>
        <w:t>Vertreter</w:t>
      </w:r>
    </w:p>
    <w:p w14:paraId="7172AC6C" w14:textId="77777777" w:rsidR="008D4A11" w:rsidRPr="00EE298F" w:rsidRDefault="008D4A11" w:rsidP="00AD3816">
      <w:pPr>
        <w:pStyle w:val="CM3"/>
        <w:spacing w:line="24" w:lineRule="atLeast"/>
        <w:rPr>
          <w:rFonts w:asciiTheme="majorHAnsi" w:eastAsiaTheme="minorHAnsi" w:hAnsiTheme="majorHAnsi" w:cstheme="majorHAnsi"/>
          <w:sz w:val="22"/>
          <w:szCs w:val="22"/>
          <w:lang w:val="de-DE" w:eastAsia="en-US"/>
        </w:rPr>
      </w:pPr>
    </w:p>
    <w:p w14:paraId="6CD1B34A" w14:textId="1779AE5A" w:rsidR="009972EE" w:rsidRPr="00EE298F" w:rsidRDefault="009972EE" w:rsidP="00AD3816">
      <w:pPr>
        <w:pStyle w:val="CM22"/>
        <w:spacing w:line="24" w:lineRule="atLeast"/>
        <w:rPr>
          <w:rFonts w:asciiTheme="majorHAnsi" w:eastAsiaTheme="minorHAnsi" w:hAnsiTheme="majorHAnsi" w:cstheme="majorHAnsi"/>
          <w:sz w:val="22"/>
          <w:szCs w:val="22"/>
          <w:lang w:val="de-DE" w:eastAsia="en-US"/>
        </w:rPr>
      </w:pPr>
      <w:r w:rsidRPr="00EE298F">
        <w:rPr>
          <w:rFonts w:asciiTheme="majorHAnsi" w:eastAsiaTheme="minorHAnsi" w:hAnsiTheme="majorHAnsi" w:cstheme="majorHAnsi"/>
          <w:sz w:val="22"/>
          <w:szCs w:val="22"/>
          <w:lang w:val="de-DE" w:eastAsia="en-US"/>
        </w:rPr>
        <w:lastRenderedPageBreak/>
        <w:t>Der Sekretär des Europäischen Betriebsrates ist automatisch Mitglied des CDRS.</w:t>
      </w:r>
    </w:p>
    <w:p w14:paraId="55B487AD" w14:textId="77777777" w:rsidR="00870D8E" w:rsidRPr="00EE298F" w:rsidRDefault="00870D8E" w:rsidP="00AD3816">
      <w:pPr>
        <w:pStyle w:val="Default"/>
        <w:spacing w:line="24" w:lineRule="atLeast"/>
        <w:jc w:val="both"/>
        <w:rPr>
          <w:rFonts w:asciiTheme="majorHAnsi" w:eastAsiaTheme="minorHAnsi" w:hAnsiTheme="majorHAnsi" w:cstheme="majorHAnsi"/>
          <w:color w:val="auto"/>
          <w:sz w:val="22"/>
          <w:szCs w:val="22"/>
          <w:lang w:val="de-DE" w:eastAsia="en-US"/>
        </w:rPr>
      </w:pPr>
    </w:p>
    <w:p w14:paraId="322275FB" w14:textId="27A8E406" w:rsidR="009972EE" w:rsidRPr="00EE298F" w:rsidRDefault="009972EE" w:rsidP="007E6938">
      <w:pPr>
        <w:pStyle w:val="Default"/>
        <w:spacing w:line="24" w:lineRule="atLeast"/>
        <w:jc w:val="both"/>
        <w:rPr>
          <w:rFonts w:asciiTheme="majorHAnsi" w:eastAsiaTheme="minorHAnsi" w:hAnsiTheme="majorHAnsi" w:cstheme="majorHAnsi"/>
          <w:color w:val="auto"/>
          <w:sz w:val="22"/>
          <w:szCs w:val="22"/>
          <w:lang w:val="de-DE" w:eastAsia="en-US"/>
        </w:rPr>
      </w:pPr>
      <w:r w:rsidRPr="00EE298F">
        <w:rPr>
          <w:rFonts w:asciiTheme="majorHAnsi" w:eastAsiaTheme="minorHAnsi" w:hAnsiTheme="majorHAnsi" w:cstheme="majorHAnsi"/>
          <w:color w:val="auto"/>
          <w:sz w:val="22"/>
          <w:szCs w:val="22"/>
          <w:lang w:val="de-DE" w:eastAsia="en-US"/>
        </w:rPr>
        <w:t>Im Falle ihrer Nichtverfügbarkeit können sich die Mitglieder des Ausschusses vertreten lassen.</w:t>
      </w:r>
    </w:p>
    <w:p w14:paraId="0912102F" w14:textId="77777777" w:rsidR="008D4A11" w:rsidRPr="00EE298F" w:rsidRDefault="008D4A11" w:rsidP="00AD3816">
      <w:pPr>
        <w:pStyle w:val="CM23"/>
        <w:spacing w:line="24" w:lineRule="atLeast"/>
        <w:rPr>
          <w:rFonts w:asciiTheme="majorHAnsi" w:eastAsiaTheme="minorHAnsi" w:hAnsiTheme="majorHAnsi" w:cstheme="majorHAnsi"/>
          <w:sz w:val="22"/>
          <w:szCs w:val="22"/>
          <w:lang w:val="de-DE" w:eastAsia="en-US"/>
        </w:rPr>
      </w:pPr>
    </w:p>
    <w:p w14:paraId="497743C8" w14:textId="7C712191" w:rsidR="004068A8" w:rsidRPr="00EE298F" w:rsidRDefault="004068A8" w:rsidP="0090052A">
      <w:pPr>
        <w:pStyle w:val="CM23"/>
        <w:spacing w:line="24" w:lineRule="atLeast"/>
        <w:jc w:val="both"/>
        <w:rPr>
          <w:rFonts w:asciiTheme="majorHAnsi" w:eastAsiaTheme="minorHAnsi" w:hAnsiTheme="majorHAnsi" w:cstheme="majorHAnsi"/>
          <w:sz w:val="22"/>
          <w:szCs w:val="22"/>
          <w:lang w:val="de-DE" w:eastAsia="en-US"/>
        </w:rPr>
      </w:pPr>
      <w:r w:rsidRPr="00EE298F">
        <w:rPr>
          <w:rFonts w:asciiTheme="majorHAnsi" w:eastAsiaTheme="minorHAnsi" w:hAnsiTheme="majorHAnsi" w:cstheme="majorHAnsi"/>
          <w:sz w:val="22"/>
          <w:szCs w:val="22"/>
          <w:lang w:val="de-DE" w:eastAsia="en-US"/>
        </w:rPr>
        <w:t>Der Ausschuss kann im Einvernehmen zwischen den Teilnehmern Experten zur Teilnahme an seinen Sitzungen in Bezug auf Punkte der Tagesordnung einladen, die dies rechtfertigen.</w:t>
      </w:r>
    </w:p>
    <w:p w14:paraId="1B21B363" w14:textId="053B86B1" w:rsidR="004068A8" w:rsidRPr="00EE298F" w:rsidRDefault="004068A8" w:rsidP="00AD3816">
      <w:pPr>
        <w:pStyle w:val="CM23"/>
        <w:spacing w:line="24" w:lineRule="atLeast"/>
        <w:jc w:val="both"/>
        <w:rPr>
          <w:rFonts w:asciiTheme="majorHAnsi" w:eastAsiaTheme="minorHAnsi" w:hAnsiTheme="majorHAnsi" w:cstheme="majorHAnsi"/>
          <w:sz w:val="22"/>
          <w:szCs w:val="22"/>
          <w:lang w:val="de-DE" w:eastAsia="en-US"/>
        </w:rPr>
      </w:pPr>
      <w:r w:rsidRPr="00EE298F">
        <w:rPr>
          <w:rFonts w:asciiTheme="majorHAnsi" w:eastAsiaTheme="minorHAnsi" w:hAnsiTheme="majorHAnsi" w:cstheme="majorHAnsi"/>
          <w:sz w:val="22"/>
          <w:szCs w:val="22"/>
          <w:lang w:val="de-DE" w:eastAsia="en-US"/>
        </w:rPr>
        <w:t xml:space="preserve">Veränderungen im Konzern können dazu führen, dass ein Unternehmen und eine repräsentative Gewerkschaft in einem Land oder einem geografischen Gebiet, das noch nicht im </w:t>
      </w:r>
      <w:r w:rsidR="00B2256F">
        <w:rPr>
          <w:rFonts w:asciiTheme="majorHAnsi" w:eastAsiaTheme="minorHAnsi" w:hAnsiTheme="majorHAnsi" w:cstheme="majorHAnsi"/>
          <w:sz w:val="22"/>
          <w:szCs w:val="22"/>
          <w:lang w:val="de-DE" w:eastAsia="en-US"/>
        </w:rPr>
        <w:t>CDRS vertreten ist, in den Geltun</w:t>
      </w:r>
      <w:r w:rsidRPr="00EE298F">
        <w:rPr>
          <w:rFonts w:asciiTheme="majorHAnsi" w:eastAsiaTheme="minorHAnsi" w:hAnsiTheme="majorHAnsi" w:cstheme="majorHAnsi"/>
          <w:sz w:val="22"/>
          <w:szCs w:val="22"/>
          <w:lang w:val="de-DE" w:eastAsia="en-US"/>
        </w:rPr>
        <w:t>gsbereich der Vereinbarung fallen.</w:t>
      </w:r>
    </w:p>
    <w:p w14:paraId="1945BFB0" w14:textId="0B02A4E5" w:rsidR="004068A8" w:rsidRPr="00EE298F" w:rsidRDefault="004068A8" w:rsidP="00AD3816">
      <w:pPr>
        <w:pStyle w:val="CM23"/>
        <w:spacing w:line="24" w:lineRule="atLeast"/>
        <w:jc w:val="both"/>
        <w:rPr>
          <w:rFonts w:asciiTheme="majorHAnsi" w:eastAsiaTheme="minorHAnsi" w:hAnsiTheme="majorHAnsi" w:cstheme="majorHAnsi"/>
          <w:sz w:val="22"/>
          <w:szCs w:val="22"/>
          <w:lang w:val="de-DE" w:eastAsia="en-US"/>
        </w:rPr>
      </w:pPr>
      <w:r w:rsidRPr="00EE298F">
        <w:rPr>
          <w:rFonts w:asciiTheme="majorHAnsi" w:eastAsiaTheme="minorHAnsi" w:hAnsiTheme="majorHAnsi" w:cstheme="majorHAnsi"/>
          <w:sz w:val="22"/>
          <w:szCs w:val="22"/>
          <w:lang w:val="de-DE" w:eastAsia="en-US"/>
        </w:rPr>
        <w:t>In diesem Fall wird die Zusammensetzung des CDRS von den Arbeitnehmervertretern und den Vertretern der Geschäftsleitung überarbeitet und muss Gegenstand einer Diskussion sein.</w:t>
      </w:r>
    </w:p>
    <w:p w14:paraId="6C84285A" w14:textId="79BB47D1" w:rsidR="008D4A11" w:rsidRPr="00EE298F" w:rsidRDefault="004068A8" w:rsidP="004068A8">
      <w:pPr>
        <w:pStyle w:val="CM23"/>
        <w:spacing w:line="24" w:lineRule="atLeast"/>
        <w:jc w:val="both"/>
        <w:rPr>
          <w:rFonts w:asciiTheme="majorHAnsi" w:eastAsiaTheme="minorHAnsi" w:hAnsiTheme="majorHAnsi" w:cstheme="majorHAnsi"/>
          <w:sz w:val="22"/>
          <w:szCs w:val="22"/>
          <w:lang w:val="de-DE" w:eastAsia="en-US"/>
        </w:rPr>
      </w:pPr>
      <w:r w:rsidRPr="00EE298F">
        <w:rPr>
          <w:rFonts w:asciiTheme="majorHAnsi" w:eastAsiaTheme="minorHAnsi" w:hAnsiTheme="majorHAnsi" w:cstheme="majorHAnsi"/>
          <w:sz w:val="22"/>
          <w:szCs w:val="22"/>
          <w:lang w:val="de-DE" w:eastAsia="en-US"/>
        </w:rPr>
        <w:t>Damit die Vereinbarung einwandfrei funktioniert, ist eine Stabilität der Mitglieder zu bevorzugen.</w:t>
      </w:r>
    </w:p>
    <w:p w14:paraId="20BF053A" w14:textId="4D5D8D32" w:rsidR="004068A8" w:rsidRPr="00EE298F" w:rsidRDefault="004068A8" w:rsidP="00AD3816">
      <w:pPr>
        <w:pStyle w:val="CM27"/>
        <w:spacing w:line="24" w:lineRule="atLeast"/>
        <w:jc w:val="both"/>
        <w:rPr>
          <w:rFonts w:asciiTheme="majorHAnsi" w:eastAsiaTheme="minorHAnsi" w:hAnsiTheme="majorHAnsi" w:cstheme="majorHAnsi"/>
          <w:sz w:val="22"/>
          <w:szCs w:val="22"/>
          <w:lang w:val="de-DE" w:eastAsia="en-US"/>
        </w:rPr>
      </w:pPr>
      <w:r w:rsidRPr="00EE298F">
        <w:rPr>
          <w:rFonts w:asciiTheme="majorHAnsi" w:eastAsiaTheme="minorHAnsi" w:hAnsiTheme="majorHAnsi" w:cstheme="majorHAnsi"/>
          <w:sz w:val="22"/>
          <w:szCs w:val="22"/>
          <w:lang w:val="de-DE" w:eastAsia="en-US"/>
        </w:rPr>
        <w:t>Die Anwendung dieser Regeln für die Zusammensetzung des CDRS muss mit einer angemessenen Größe der Instanz vereinbar sein, damit sie ihre Effizienz behält. Sollte ihre Größ</w:t>
      </w:r>
      <w:r w:rsidR="00E1051E">
        <w:rPr>
          <w:rFonts w:asciiTheme="majorHAnsi" w:eastAsiaTheme="minorHAnsi" w:hAnsiTheme="majorHAnsi" w:cstheme="majorHAnsi"/>
          <w:sz w:val="22"/>
          <w:szCs w:val="22"/>
          <w:lang w:val="de-DE" w:eastAsia="en-US"/>
        </w:rPr>
        <w:t>e 30 Mitglieder erreichen, müss</w:t>
      </w:r>
      <w:r w:rsidRPr="00EE298F">
        <w:rPr>
          <w:rFonts w:asciiTheme="majorHAnsi" w:eastAsiaTheme="minorHAnsi" w:hAnsiTheme="majorHAnsi" w:cstheme="majorHAnsi"/>
          <w:sz w:val="22"/>
          <w:szCs w:val="22"/>
          <w:lang w:val="de-DE" w:eastAsia="en-US"/>
        </w:rPr>
        <w:t>en die Regeln für die Zusammensetzung des CDRS im Wege eines Änderungsnachtrags neu festgelegt werden, damit die Zahl der Mitglieder unverändert bleibt.</w:t>
      </w:r>
    </w:p>
    <w:p w14:paraId="7DDB303C" w14:textId="77777777" w:rsidR="005B0B7F" w:rsidRPr="00EE298F" w:rsidRDefault="005B0B7F" w:rsidP="00AD3816">
      <w:pPr>
        <w:pStyle w:val="Default"/>
        <w:spacing w:line="24" w:lineRule="atLeast"/>
        <w:rPr>
          <w:rFonts w:asciiTheme="majorHAnsi" w:eastAsiaTheme="minorHAnsi" w:hAnsiTheme="majorHAnsi" w:cstheme="majorHAnsi"/>
          <w:color w:val="auto"/>
          <w:sz w:val="22"/>
          <w:szCs w:val="22"/>
          <w:lang w:val="de-DE" w:eastAsia="en-US"/>
        </w:rPr>
      </w:pPr>
    </w:p>
    <w:p w14:paraId="5CD66588" w14:textId="389BFCB5" w:rsidR="008D4A11" w:rsidRPr="00EE298F" w:rsidRDefault="004068A8" w:rsidP="004068A8">
      <w:pPr>
        <w:pStyle w:val="Default"/>
        <w:spacing w:line="24" w:lineRule="atLeast"/>
        <w:rPr>
          <w:rFonts w:asciiTheme="majorHAnsi" w:eastAsiaTheme="minorHAnsi" w:hAnsiTheme="majorHAnsi" w:cstheme="majorHAnsi"/>
          <w:color w:val="auto"/>
          <w:sz w:val="22"/>
          <w:szCs w:val="22"/>
          <w:lang w:val="de-DE" w:eastAsia="en-US"/>
        </w:rPr>
      </w:pPr>
      <w:r w:rsidRPr="00EE298F">
        <w:rPr>
          <w:rFonts w:asciiTheme="majorHAnsi" w:eastAsiaTheme="minorHAnsi" w:hAnsiTheme="majorHAnsi" w:cstheme="majorHAnsi"/>
          <w:color w:val="auto"/>
          <w:sz w:val="22"/>
          <w:szCs w:val="22"/>
          <w:lang w:val="de-DE" w:eastAsia="en-US"/>
        </w:rPr>
        <w:t>Er funktioniert nach folgenden Grundsätzen:</w:t>
      </w:r>
      <w:r w:rsidR="005B0B7F" w:rsidRPr="00EE298F">
        <w:rPr>
          <w:rFonts w:asciiTheme="majorHAnsi" w:eastAsiaTheme="minorHAnsi" w:hAnsiTheme="majorHAnsi" w:cstheme="majorHAnsi"/>
          <w:color w:val="auto"/>
          <w:sz w:val="22"/>
          <w:szCs w:val="22"/>
          <w:lang w:val="de-DE" w:eastAsia="en-US"/>
        </w:rPr>
        <w:t xml:space="preserve"> </w:t>
      </w:r>
    </w:p>
    <w:p w14:paraId="2801F670" w14:textId="77777777" w:rsidR="005B0B7F" w:rsidRPr="00EE298F" w:rsidRDefault="005B0B7F" w:rsidP="00B30C9E">
      <w:pPr>
        <w:pStyle w:val="Default"/>
        <w:spacing w:line="24" w:lineRule="atLeast"/>
        <w:rPr>
          <w:rFonts w:asciiTheme="majorHAnsi" w:eastAsiaTheme="minorHAnsi" w:hAnsiTheme="majorHAnsi" w:cstheme="majorHAnsi"/>
          <w:color w:val="auto"/>
          <w:sz w:val="22"/>
          <w:szCs w:val="22"/>
          <w:lang w:val="de-DE" w:eastAsia="en-US"/>
        </w:rPr>
      </w:pPr>
    </w:p>
    <w:p w14:paraId="6E57ECF8" w14:textId="561A6550" w:rsidR="00CE7637" w:rsidRPr="00EE298F" w:rsidRDefault="005B0B7F" w:rsidP="00B30C9E">
      <w:pPr>
        <w:pStyle w:val="Default"/>
        <w:spacing w:line="24" w:lineRule="atLeast"/>
        <w:rPr>
          <w:rFonts w:asciiTheme="majorHAnsi" w:eastAsiaTheme="minorHAnsi" w:hAnsiTheme="majorHAnsi" w:cstheme="majorHAnsi"/>
          <w:b/>
          <w:color w:val="auto"/>
          <w:sz w:val="22"/>
          <w:szCs w:val="22"/>
          <w:lang w:val="de-DE" w:eastAsia="en-US"/>
        </w:rPr>
      </w:pPr>
      <w:r w:rsidRPr="00EE298F">
        <w:rPr>
          <w:rFonts w:asciiTheme="majorHAnsi" w:eastAsiaTheme="minorHAnsi" w:hAnsiTheme="majorHAnsi" w:cstheme="majorHAnsi"/>
          <w:b/>
          <w:color w:val="auto"/>
          <w:sz w:val="22"/>
          <w:szCs w:val="22"/>
          <w:lang w:val="de-DE" w:eastAsia="en-US"/>
        </w:rPr>
        <w:t xml:space="preserve">- </w:t>
      </w:r>
      <w:r w:rsidR="004068A8" w:rsidRPr="00EE298F">
        <w:rPr>
          <w:rFonts w:asciiTheme="majorHAnsi" w:eastAsiaTheme="minorHAnsi" w:hAnsiTheme="majorHAnsi" w:cstheme="majorHAnsi"/>
          <w:b/>
          <w:color w:val="auto"/>
          <w:sz w:val="22"/>
          <w:szCs w:val="22"/>
          <w:lang w:val="de-DE" w:eastAsia="en-US"/>
        </w:rPr>
        <w:t>Vollversammlungen</w:t>
      </w:r>
    </w:p>
    <w:p w14:paraId="4DAD862D" w14:textId="1A1F7C17" w:rsidR="004068A8" w:rsidRPr="00EE298F" w:rsidRDefault="004068A8" w:rsidP="005E6378">
      <w:pPr>
        <w:pStyle w:val="Default"/>
        <w:spacing w:line="24" w:lineRule="atLeast"/>
        <w:jc w:val="both"/>
        <w:rPr>
          <w:rFonts w:asciiTheme="majorHAnsi" w:eastAsiaTheme="minorHAnsi" w:hAnsiTheme="majorHAnsi" w:cstheme="majorHAnsi"/>
          <w:color w:val="auto"/>
          <w:sz w:val="22"/>
          <w:szCs w:val="22"/>
          <w:lang w:val="de-DE" w:eastAsia="en-US"/>
        </w:rPr>
      </w:pPr>
      <w:r w:rsidRPr="00EE298F">
        <w:rPr>
          <w:rFonts w:asciiTheme="majorHAnsi" w:eastAsiaTheme="minorHAnsi" w:hAnsiTheme="majorHAnsi" w:cstheme="majorHAnsi"/>
          <w:color w:val="auto"/>
          <w:sz w:val="22"/>
          <w:szCs w:val="22"/>
          <w:lang w:val="de-DE" w:eastAsia="en-US"/>
        </w:rPr>
        <w:t>Der CDRS tritt mindestens einmal pro Jahr zu einer eintägigen Vollversammlung zusammen. Vor dieser Vollversammlung findet eine eintägige Vorbereitungssitzung statt. Im Anschluss kann eine nachbereitende Sitzung organisiert werden. Bei einem entsprechenden Antrag der Mehrheit der Mitglieder und mit Einwilligung des Vorsitzenden kann eine außerordentliche Sitzung stattfinden.</w:t>
      </w:r>
    </w:p>
    <w:p w14:paraId="0B3FAC7C" w14:textId="77777777" w:rsidR="001242D6" w:rsidRPr="00EE298F" w:rsidRDefault="001242D6" w:rsidP="005E6378">
      <w:pPr>
        <w:pStyle w:val="Default"/>
        <w:spacing w:line="24" w:lineRule="atLeast"/>
        <w:jc w:val="both"/>
        <w:rPr>
          <w:rFonts w:asciiTheme="majorHAnsi" w:eastAsiaTheme="minorHAnsi" w:hAnsiTheme="majorHAnsi" w:cstheme="majorHAnsi"/>
          <w:color w:val="auto"/>
          <w:sz w:val="22"/>
          <w:szCs w:val="22"/>
          <w:lang w:val="de-DE" w:eastAsia="en-US"/>
        </w:rPr>
      </w:pPr>
    </w:p>
    <w:p w14:paraId="44E83102" w14:textId="276C777F" w:rsidR="004068A8" w:rsidRPr="00EE298F" w:rsidRDefault="004068A8" w:rsidP="00B30C9E">
      <w:pPr>
        <w:pStyle w:val="Default"/>
        <w:spacing w:line="24" w:lineRule="atLeast"/>
        <w:jc w:val="both"/>
        <w:rPr>
          <w:rFonts w:asciiTheme="majorHAnsi" w:eastAsiaTheme="minorHAnsi" w:hAnsiTheme="majorHAnsi" w:cstheme="majorHAnsi"/>
          <w:color w:val="auto"/>
          <w:sz w:val="22"/>
          <w:szCs w:val="22"/>
          <w:lang w:val="de-DE" w:eastAsia="en-US"/>
        </w:rPr>
      </w:pPr>
      <w:r w:rsidRPr="00EE298F">
        <w:rPr>
          <w:rFonts w:asciiTheme="majorHAnsi" w:eastAsiaTheme="minorHAnsi" w:hAnsiTheme="majorHAnsi" w:cstheme="majorHAnsi"/>
          <w:color w:val="auto"/>
          <w:sz w:val="22"/>
          <w:szCs w:val="22"/>
          <w:lang w:val="de-DE" w:eastAsia="en-US"/>
        </w:rPr>
        <w:t>Der Lenkungsausschuss und die Geschäftsleitung erstellen gemeinsam die Tagesordnung für die Vollversammlungen in Absprache mit den Mitgliedern des CDRS.</w:t>
      </w:r>
    </w:p>
    <w:p w14:paraId="470DE47F" w14:textId="77777777" w:rsidR="005B0B7F" w:rsidRPr="00EE298F" w:rsidRDefault="005B0B7F" w:rsidP="00B30C9E">
      <w:pPr>
        <w:pStyle w:val="Default"/>
        <w:spacing w:line="24" w:lineRule="atLeast"/>
        <w:jc w:val="both"/>
        <w:rPr>
          <w:rFonts w:asciiTheme="majorHAnsi" w:eastAsiaTheme="minorHAnsi" w:hAnsiTheme="majorHAnsi" w:cstheme="majorHAnsi"/>
          <w:color w:val="auto"/>
          <w:sz w:val="22"/>
          <w:szCs w:val="22"/>
          <w:lang w:val="de-DE" w:eastAsia="en-US"/>
        </w:rPr>
      </w:pPr>
    </w:p>
    <w:p w14:paraId="07310FCB" w14:textId="515AF50C" w:rsidR="004068A8" w:rsidRPr="00EE298F" w:rsidRDefault="004068A8" w:rsidP="00B30C9E">
      <w:pPr>
        <w:pStyle w:val="Default"/>
        <w:spacing w:line="24" w:lineRule="atLeast"/>
        <w:jc w:val="both"/>
        <w:rPr>
          <w:rFonts w:asciiTheme="majorHAnsi" w:eastAsiaTheme="minorHAnsi" w:hAnsiTheme="majorHAnsi" w:cstheme="majorHAnsi"/>
          <w:color w:val="auto"/>
          <w:sz w:val="22"/>
          <w:szCs w:val="22"/>
          <w:lang w:val="de-DE" w:eastAsia="en-US"/>
        </w:rPr>
      </w:pPr>
      <w:r w:rsidRPr="00EE298F">
        <w:rPr>
          <w:rFonts w:asciiTheme="majorHAnsi" w:eastAsiaTheme="minorHAnsi" w:hAnsiTheme="majorHAnsi" w:cstheme="majorHAnsi"/>
          <w:color w:val="auto"/>
          <w:sz w:val="22"/>
          <w:szCs w:val="22"/>
          <w:lang w:val="de-DE" w:eastAsia="en-US"/>
        </w:rPr>
        <w:t xml:space="preserve">Auf Betreiben einer Partei können </w:t>
      </w:r>
      <w:r w:rsidR="00B2256F">
        <w:rPr>
          <w:rFonts w:asciiTheme="majorHAnsi" w:eastAsiaTheme="minorHAnsi" w:hAnsiTheme="majorHAnsi" w:cstheme="majorHAnsi"/>
          <w:color w:val="auto"/>
          <w:sz w:val="22"/>
          <w:szCs w:val="22"/>
          <w:lang w:val="de-DE" w:eastAsia="en-US"/>
        </w:rPr>
        <w:t>auch</w:t>
      </w:r>
      <w:r w:rsidRPr="00EE298F">
        <w:rPr>
          <w:rFonts w:asciiTheme="majorHAnsi" w:eastAsiaTheme="minorHAnsi" w:hAnsiTheme="majorHAnsi" w:cstheme="majorHAnsi"/>
          <w:color w:val="auto"/>
          <w:sz w:val="22"/>
          <w:szCs w:val="22"/>
          <w:lang w:val="de-DE" w:eastAsia="en-US"/>
        </w:rPr>
        <w:t xml:space="preserve"> Sitzungen in Form von Telefonkonferenzen und/oder Webinars organisiert werden, die </w:t>
      </w:r>
      <w:r w:rsidR="00766618" w:rsidRPr="00EE298F">
        <w:rPr>
          <w:rFonts w:asciiTheme="majorHAnsi" w:eastAsiaTheme="minorHAnsi" w:hAnsiTheme="majorHAnsi" w:cstheme="majorHAnsi"/>
          <w:color w:val="auto"/>
          <w:sz w:val="22"/>
          <w:szCs w:val="22"/>
          <w:lang w:val="de-DE" w:eastAsia="en-US"/>
        </w:rPr>
        <w:t>sich mit den Themen der Vereinbarung befassen und es den Arbeitnehmervertretern ermöglichen, praxisnahe Berichte vorzulegen. Bei Ereignissen in Bezug auf die Themen der Vereinbarung werden regelmäßig entsprechende Informationen vorgelegt.</w:t>
      </w:r>
    </w:p>
    <w:p w14:paraId="5774B47C" w14:textId="77777777" w:rsidR="001F7E1E" w:rsidRPr="00EE298F" w:rsidRDefault="001F7E1E" w:rsidP="00B30C9E">
      <w:pPr>
        <w:pStyle w:val="Default"/>
        <w:spacing w:line="24" w:lineRule="atLeast"/>
        <w:jc w:val="both"/>
        <w:rPr>
          <w:rFonts w:asciiTheme="majorHAnsi" w:eastAsiaTheme="minorHAnsi" w:hAnsiTheme="majorHAnsi" w:cstheme="majorHAnsi"/>
          <w:color w:val="auto"/>
          <w:sz w:val="22"/>
          <w:szCs w:val="22"/>
          <w:lang w:val="de-DE" w:eastAsia="en-US"/>
        </w:rPr>
      </w:pPr>
    </w:p>
    <w:p w14:paraId="333CD788" w14:textId="07E0C88A" w:rsidR="001F7E1E" w:rsidRPr="00EE298F" w:rsidRDefault="00702935" w:rsidP="00766618">
      <w:pPr>
        <w:pStyle w:val="Default"/>
        <w:spacing w:line="24" w:lineRule="atLeast"/>
        <w:jc w:val="both"/>
        <w:rPr>
          <w:rFonts w:asciiTheme="majorHAnsi" w:eastAsiaTheme="minorHAnsi" w:hAnsiTheme="majorHAnsi" w:cstheme="majorHAnsi"/>
          <w:color w:val="auto"/>
          <w:sz w:val="22"/>
          <w:szCs w:val="22"/>
          <w:lang w:val="de-DE" w:eastAsia="en-US"/>
        </w:rPr>
      </w:pPr>
      <w:r w:rsidRPr="00EE298F">
        <w:rPr>
          <w:rFonts w:asciiTheme="majorHAnsi" w:eastAsiaTheme="minorHAnsi" w:hAnsiTheme="majorHAnsi" w:cstheme="majorHAnsi"/>
          <w:color w:val="auto"/>
          <w:sz w:val="22"/>
          <w:szCs w:val="22"/>
          <w:lang w:val="de-DE" w:eastAsia="en-US"/>
        </w:rPr>
        <w:t xml:space="preserve">- </w:t>
      </w:r>
      <w:r w:rsidR="00766618" w:rsidRPr="00EE298F">
        <w:rPr>
          <w:rFonts w:asciiTheme="majorHAnsi" w:eastAsiaTheme="minorHAnsi" w:hAnsiTheme="majorHAnsi" w:cstheme="majorHAnsi"/>
          <w:b/>
          <w:bCs/>
          <w:color w:val="auto"/>
          <w:sz w:val="22"/>
          <w:szCs w:val="22"/>
          <w:lang w:val="de-DE" w:eastAsia="en-US"/>
        </w:rPr>
        <w:t>Lenkungsausschuss</w:t>
      </w:r>
    </w:p>
    <w:p w14:paraId="557A1DC3" w14:textId="5FC440F5" w:rsidR="00766618" w:rsidRPr="00EE298F" w:rsidRDefault="00766618" w:rsidP="00E1051E">
      <w:pPr>
        <w:pStyle w:val="Default"/>
        <w:spacing w:line="24" w:lineRule="atLeast"/>
        <w:jc w:val="both"/>
        <w:rPr>
          <w:rFonts w:asciiTheme="majorHAnsi" w:eastAsiaTheme="minorHAnsi" w:hAnsiTheme="majorHAnsi" w:cstheme="majorHAnsi"/>
          <w:color w:val="auto"/>
          <w:sz w:val="22"/>
          <w:szCs w:val="22"/>
          <w:lang w:val="de-DE" w:eastAsia="en-US"/>
        </w:rPr>
      </w:pPr>
      <w:r w:rsidRPr="00EE298F">
        <w:rPr>
          <w:rFonts w:asciiTheme="majorHAnsi" w:eastAsiaTheme="minorHAnsi" w:hAnsiTheme="majorHAnsi" w:cstheme="majorHAnsi"/>
          <w:color w:val="auto"/>
          <w:sz w:val="22"/>
          <w:szCs w:val="22"/>
          <w:lang w:val="de-DE" w:eastAsia="en-US"/>
        </w:rPr>
        <w:t xml:space="preserve">Er besteht, nach </w:t>
      </w:r>
      <w:r w:rsidR="00B2256F">
        <w:rPr>
          <w:rFonts w:asciiTheme="majorHAnsi" w:eastAsiaTheme="minorHAnsi" w:hAnsiTheme="majorHAnsi" w:cstheme="majorHAnsi"/>
          <w:color w:val="auto"/>
          <w:sz w:val="22"/>
          <w:szCs w:val="22"/>
          <w:lang w:val="de-DE" w:eastAsia="en-US"/>
        </w:rPr>
        <w:t>Maßgabe</w:t>
      </w:r>
      <w:r w:rsidR="00E1051E">
        <w:rPr>
          <w:rFonts w:asciiTheme="majorHAnsi" w:eastAsiaTheme="minorHAnsi" w:hAnsiTheme="majorHAnsi" w:cstheme="majorHAnsi"/>
          <w:color w:val="auto"/>
          <w:sz w:val="22"/>
          <w:szCs w:val="22"/>
          <w:lang w:val="de-DE" w:eastAsia="en-US"/>
        </w:rPr>
        <w:t xml:space="preserve"> der</w:t>
      </w:r>
      <w:r w:rsidRPr="00EE298F">
        <w:rPr>
          <w:rFonts w:asciiTheme="majorHAnsi" w:eastAsiaTheme="minorHAnsi" w:hAnsiTheme="majorHAnsi" w:cstheme="majorHAnsi"/>
          <w:color w:val="auto"/>
          <w:sz w:val="22"/>
          <w:szCs w:val="22"/>
          <w:lang w:val="de-DE" w:eastAsia="en-US"/>
        </w:rPr>
        <w:t xml:space="preserve"> Zusammensetzung der Grupp</w:t>
      </w:r>
      <w:r w:rsidR="00E1051E">
        <w:rPr>
          <w:rFonts w:asciiTheme="majorHAnsi" w:eastAsiaTheme="minorHAnsi" w:hAnsiTheme="majorHAnsi" w:cstheme="majorHAnsi"/>
          <w:color w:val="auto"/>
          <w:sz w:val="22"/>
          <w:szCs w:val="22"/>
          <w:lang w:val="de-DE" w:eastAsia="en-US"/>
        </w:rPr>
        <w:t>e, zunächst aus 11 Vertretern: vier</w:t>
      </w:r>
      <w:r w:rsidRPr="00EE298F">
        <w:rPr>
          <w:rFonts w:asciiTheme="majorHAnsi" w:eastAsiaTheme="minorHAnsi" w:hAnsiTheme="majorHAnsi" w:cstheme="majorHAnsi"/>
          <w:color w:val="auto"/>
          <w:sz w:val="22"/>
          <w:szCs w:val="22"/>
          <w:lang w:val="de-DE" w:eastAsia="en-US"/>
        </w:rPr>
        <w:t xml:space="preserve"> aus Frankreich, eine</w:t>
      </w:r>
      <w:r w:rsidR="00E1051E">
        <w:rPr>
          <w:rFonts w:asciiTheme="majorHAnsi" w:eastAsiaTheme="minorHAnsi" w:hAnsiTheme="majorHAnsi" w:cstheme="majorHAnsi"/>
          <w:color w:val="auto"/>
          <w:sz w:val="22"/>
          <w:szCs w:val="22"/>
          <w:lang w:val="de-DE" w:eastAsia="en-US"/>
        </w:rPr>
        <w:t>s aus Belgien, eines aus Großbritannien, eines</w:t>
      </w:r>
      <w:r w:rsidRPr="00EE298F">
        <w:rPr>
          <w:rFonts w:asciiTheme="majorHAnsi" w:eastAsiaTheme="minorHAnsi" w:hAnsiTheme="majorHAnsi" w:cstheme="majorHAnsi"/>
          <w:color w:val="auto"/>
          <w:sz w:val="22"/>
          <w:szCs w:val="22"/>
          <w:lang w:val="de-DE" w:eastAsia="en-US"/>
        </w:rPr>
        <w:t xml:space="preserve"> aus Italien, eine</w:t>
      </w:r>
      <w:r w:rsidR="00E1051E">
        <w:rPr>
          <w:rFonts w:asciiTheme="majorHAnsi" w:eastAsiaTheme="minorHAnsi" w:hAnsiTheme="majorHAnsi" w:cstheme="majorHAnsi"/>
          <w:color w:val="auto"/>
          <w:sz w:val="22"/>
          <w:szCs w:val="22"/>
          <w:lang w:val="de-DE" w:eastAsia="en-US"/>
        </w:rPr>
        <w:t>s</w:t>
      </w:r>
      <w:r w:rsidRPr="00EE298F">
        <w:rPr>
          <w:rFonts w:asciiTheme="majorHAnsi" w:eastAsiaTheme="minorHAnsi" w:hAnsiTheme="majorHAnsi" w:cstheme="majorHAnsi"/>
          <w:color w:val="auto"/>
          <w:sz w:val="22"/>
          <w:szCs w:val="22"/>
          <w:lang w:val="de-DE" w:eastAsia="en-US"/>
        </w:rPr>
        <w:t xml:space="preserve"> aus Deutschland, der Sekretär des CDRS und 2 Vertreter der internationalen Gewerkschaftsverbände. Dieser Ausschuss tritt physisch mindestens zwei Mal jährlich zusammen, um die Vollversammlung vorzubereiten. </w:t>
      </w:r>
      <w:r w:rsidR="00B2256F">
        <w:rPr>
          <w:rFonts w:asciiTheme="majorHAnsi" w:eastAsiaTheme="minorHAnsi" w:hAnsiTheme="majorHAnsi" w:cstheme="majorHAnsi"/>
          <w:color w:val="auto"/>
          <w:sz w:val="22"/>
          <w:szCs w:val="22"/>
          <w:lang w:val="de-DE" w:eastAsia="en-US"/>
        </w:rPr>
        <w:t xml:space="preserve">Weitere </w:t>
      </w:r>
      <w:r w:rsidRPr="00EE298F">
        <w:rPr>
          <w:rFonts w:asciiTheme="majorHAnsi" w:eastAsiaTheme="minorHAnsi" w:hAnsiTheme="majorHAnsi" w:cstheme="majorHAnsi"/>
          <w:color w:val="auto"/>
          <w:sz w:val="22"/>
          <w:szCs w:val="22"/>
          <w:lang w:val="de-DE" w:eastAsia="en-US"/>
        </w:rPr>
        <w:t>Sitzungen werden soweit nötig in Form von Telefonkonferenzen oder Webinars organisiert.</w:t>
      </w:r>
    </w:p>
    <w:p w14:paraId="1550E951" w14:textId="77777777" w:rsidR="00313C43" w:rsidRPr="00EE298F" w:rsidRDefault="00313C43" w:rsidP="00313C43">
      <w:pPr>
        <w:pStyle w:val="Default"/>
        <w:spacing w:line="24" w:lineRule="atLeast"/>
        <w:jc w:val="both"/>
        <w:rPr>
          <w:rFonts w:asciiTheme="majorHAnsi" w:eastAsiaTheme="minorHAnsi" w:hAnsiTheme="majorHAnsi" w:cstheme="majorHAnsi"/>
          <w:sz w:val="22"/>
          <w:szCs w:val="22"/>
          <w:lang w:val="de-DE" w:eastAsia="en-US"/>
        </w:rPr>
      </w:pPr>
    </w:p>
    <w:p w14:paraId="1CB31E9C" w14:textId="1ECD4E52" w:rsidR="0018716B" w:rsidRPr="00EE298F" w:rsidRDefault="00D64F8D" w:rsidP="00FE145B">
      <w:pPr>
        <w:pStyle w:val="Default"/>
        <w:spacing w:line="24" w:lineRule="atLeast"/>
        <w:jc w:val="both"/>
        <w:rPr>
          <w:rFonts w:asciiTheme="majorHAnsi" w:eastAsiaTheme="minorHAnsi" w:hAnsiTheme="majorHAnsi" w:cstheme="majorHAnsi"/>
          <w:sz w:val="22"/>
          <w:szCs w:val="22"/>
          <w:lang w:val="de-DE" w:eastAsia="en-US"/>
        </w:rPr>
      </w:pPr>
      <w:r w:rsidRPr="00EE298F">
        <w:rPr>
          <w:rFonts w:asciiTheme="majorHAnsi" w:eastAsiaTheme="minorHAnsi" w:hAnsiTheme="majorHAnsi" w:cstheme="majorHAnsi"/>
          <w:sz w:val="22"/>
          <w:szCs w:val="22"/>
          <w:lang w:val="de-DE" w:eastAsia="en-US"/>
        </w:rPr>
        <w:t xml:space="preserve">Der Lenkungsausschuss informiert die Mitglieder des CDRS </w:t>
      </w:r>
      <w:r w:rsidR="00B2256F">
        <w:rPr>
          <w:rFonts w:asciiTheme="majorHAnsi" w:eastAsiaTheme="minorHAnsi" w:hAnsiTheme="majorHAnsi" w:cstheme="majorHAnsi"/>
          <w:sz w:val="22"/>
          <w:szCs w:val="22"/>
          <w:lang w:val="de-DE" w:eastAsia="en-US"/>
        </w:rPr>
        <w:t>rechtzeitig</w:t>
      </w:r>
      <w:r w:rsidRPr="00EE298F">
        <w:rPr>
          <w:rFonts w:asciiTheme="majorHAnsi" w:eastAsiaTheme="minorHAnsi" w:hAnsiTheme="majorHAnsi" w:cstheme="majorHAnsi"/>
          <w:sz w:val="22"/>
          <w:szCs w:val="22"/>
          <w:lang w:val="de-DE" w:eastAsia="en-US"/>
        </w:rPr>
        <w:t xml:space="preserve"> über </w:t>
      </w:r>
      <w:r w:rsidR="00FE145B">
        <w:rPr>
          <w:rFonts w:asciiTheme="majorHAnsi" w:eastAsiaTheme="minorHAnsi" w:hAnsiTheme="majorHAnsi" w:cstheme="majorHAnsi"/>
          <w:sz w:val="22"/>
          <w:szCs w:val="22"/>
          <w:lang w:val="de-DE" w:eastAsia="en-US"/>
        </w:rPr>
        <w:t>geplante</w:t>
      </w:r>
      <w:r w:rsidRPr="00EE298F">
        <w:rPr>
          <w:rFonts w:asciiTheme="majorHAnsi" w:eastAsiaTheme="minorHAnsi" w:hAnsiTheme="majorHAnsi" w:cstheme="majorHAnsi"/>
          <w:sz w:val="22"/>
          <w:szCs w:val="22"/>
          <w:lang w:val="de-DE" w:eastAsia="en-US"/>
        </w:rPr>
        <w:t xml:space="preserve"> Sitzungen. Er behandelt die von den CDRS-Mitgliedern gestellten Fragen in seiner Tagesordnung.</w:t>
      </w:r>
      <w:r w:rsidR="00A83A0A" w:rsidRPr="00EE298F">
        <w:rPr>
          <w:rFonts w:asciiTheme="majorHAnsi" w:eastAsiaTheme="minorHAnsi" w:hAnsiTheme="majorHAnsi" w:cstheme="majorHAnsi"/>
          <w:sz w:val="22"/>
          <w:szCs w:val="22"/>
          <w:lang w:val="de-DE" w:eastAsia="en-US"/>
        </w:rPr>
        <w:t xml:space="preserve"> </w:t>
      </w:r>
    </w:p>
    <w:p w14:paraId="33273F3B" w14:textId="77777777" w:rsidR="00CC4DE6" w:rsidRPr="00EE298F" w:rsidRDefault="00CC4DE6" w:rsidP="00B30C9E">
      <w:pPr>
        <w:pStyle w:val="Default"/>
        <w:spacing w:line="24" w:lineRule="atLeast"/>
        <w:jc w:val="both"/>
        <w:rPr>
          <w:rFonts w:asciiTheme="majorHAnsi" w:eastAsiaTheme="minorHAnsi" w:hAnsiTheme="majorHAnsi" w:cstheme="majorHAnsi"/>
          <w:sz w:val="22"/>
          <w:szCs w:val="22"/>
          <w:lang w:val="de-DE" w:eastAsia="en-US"/>
        </w:rPr>
      </w:pPr>
    </w:p>
    <w:p w14:paraId="6D5332BF" w14:textId="00988555" w:rsidR="00E9253E" w:rsidRPr="00EE298F" w:rsidRDefault="00D64F8D" w:rsidP="00D64F8D">
      <w:pPr>
        <w:pStyle w:val="Default"/>
        <w:spacing w:line="24" w:lineRule="atLeast"/>
        <w:jc w:val="both"/>
        <w:rPr>
          <w:rFonts w:asciiTheme="majorHAnsi" w:eastAsiaTheme="minorHAnsi" w:hAnsiTheme="majorHAnsi" w:cstheme="majorHAnsi"/>
          <w:sz w:val="22"/>
          <w:szCs w:val="22"/>
          <w:lang w:val="de-DE" w:eastAsia="en-US"/>
        </w:rPr>
      </w:pPr>
      <w:r w:rsidRPr="00EE298F">
        <w:rPr>
          <w:rFonts w:asciiTheme="majorHAnsi" w:eastAsiaTheme="minorHAnsi" w:hAnsiTheme="majorHAnsi" w:cstheme="majorHAnsi"/>
          <w:sz w:val="22"/>
          <w:szCs w:val="22"/>
          <w:lang w:val="de-DE" w:eastAsia="en-US"/>
        </w:rPr>
        <w:t>Der Lenkungsausschuss hat folgende Aufgaben:</w:t>
      </w:r>
      <w:r w:rsidR="00824283" w:rsidRPr="00EE298F">
        <w:rPr>
          <w:rFonts w:asciiTheme="majorHAnsi" w:eastAsiaTheme="minorHAnsi" w:hAnsiTheme="majorHAnsi" w:cstheme="majorHAnsi"/>
          <w:sz w:val="22"/>
          <w:szCs w:val="22"/>
          <w:lang w:val="de-DE" w:eastAsia="en-US"/>
        </w:rPr>
        <w:t xml:space="preserve"> </w:t>
      </w:r>
    </w:p>
    <w:p w14:paraId="763FB48A" w14:textId="644013A8" w:rsidR="00D64F8D" w:rsidRPr="00EE298F" w:rsidRDefault="00D64F8D" w:rsidP="00091070">
      <w:pPr>
        <w:pStyle w:val="Default"/>
        <w:numPr>
          <w:ilvl w:val="0"/>
          <w:numId w:val="10"/>
        </w:numPr>
        <w:spacing w:line="24" w:lineRule="atLeast"/>
        <w:jc w:val="both"/>
        <w:rPr>
          <w:rFonts w:asciiTheme="majorHAnsi" w:eastAsiaTheme="minorHAnsi" w:hAnsiTheme="majorHAnsi" w:cstheme="majorHAnsi"/>
          <w:sz w:val="22"/>
          <w:szCs w:val="22"/>
          <w:lang w:val="de-DE" w:eastAsia="en-US"/>
        </w:rPr>
      </w:pPr>
      <w:r w:rsidRPr="00EE298F">
        <w:rPr>
          <w:rFonts w:asciiTheme="majorHAnsi" w:eastAsiaTheme="minorHAnsi" w:hAnsiTheme="majorHAnsi" w:cstheme="majorHAnsi"/>
          <w:sz w:val="22"/>
          <w:szCs w:val="22"/>
          <w:lang w:val="de-DE" w:eastAsia="en-US"/>
        </w:rPr>
        <w:t xml:space="preserve">Bearbeitung von Grundsatzfragen </w:t>
      </w:r>
    </w:p>
    <w:p w14:paraId="093F07F3" w14:textId="2CC81F85" w:rsidR="00D64F8D" w:rsidRPr="00EE298F" w:rsidRDefault="00D64F8D" w:rsidP="00091070">
      <w:pPr>
        <w:pStyle w:val="Default"/>
        <w:numPr>
          <w:ilvl w:val="0"/>
          <w:numId w:val="10"/>
        </w:numPr>
        <w:spacing w:line="24" w:lineRule="atLeast"/>
        <w:jc w:val="both"/>
        <w:rPr>
          <w:rFonts w:asciiTheme="majorHAnsi" w:eastAsiaTheme="minorHAnsi" w:hAnsiTheme="majorHAnsi" w:cstheme="majorHAnsi"/>
          <w:sz w:val="22"/>
          <w:szCs w:val="22"/>
          <w:lang w:val="de-DE" w:eastAsia="en-US"/>
        </w:rPr>
      </w:pPr>
      <w:r w:rsidRPr="00EE298F">
        <w:rPr>
          <w:rFonts w:asciiTheme="majorHAnsi" w:eastAsiaTheme="minorHAnsi" w:hAnsiTheme="majorHAnsi" w:cstheme="majorHAnsi"/>
          <w:sz w:val="22"/>
          <w:szCs w:val="22"/>
          <w:lang w:val="de-DE" w:eastAsia="en-US"/>
        </w:rPr>
        <w:t>Austausch mit den Mitgliedern der Geschäftsleitung zwischen den Sitzungen, um die Themen zu vertiefen (Best Practices oder Problemstellungen)</w:t>
      </w:r>
    </w:p>
    <w:p w14:paraId="3F986EC7" w14:textId="47CD9E1F" w:rsidR="009252FB" w:rsidRPr="00EE298F" w:rsidRDefault="00D64F8D" w:rsidP="00FE145B">
      <w:pPr>
        <w:pStyle w:val="Default"/>
        <w:numPr>
          <w:ilvl w:val="0"/>
          <w:numId w:val="10"/>
        </w:numPr>
        <w:spacing w:line="24" w:lineRule="atLeast"/>
        <w:jc w:val="both"/>
        <w:rPr>
          <w:rFonts w:asciiTheme="majorHAnsi" w:eastAsiaTheme="minorHAnsi" w:hAnsiTheme="majorHAnsi" w:cstheme="majorHAnsi"/>
          <w:sz w:val="22"/>
          <w:szCs w:val="22"/>
          <w:lang w:val="de-DE" w:eastAsia="en-US"/>
        </w:rPr>
      </w:pPr>
      <w:r w:rsidRPr="00EE298F">
        <w:rPr>
          <w:rFonts w:asciiTheme="majorHAnsi" w:eastAsiaTheme="minorHAnsi" w:hAnsiTheme="majorHAnsi" w:cstheme="majorHAnsi"/>
          <w:sz w:val="22"/>
          <w:szCs w:val="22"/>
          <w:lang w:val="de-DE" w:eastAsia="en-US"/>
        </w:rPr>
        <w:t>Vorbereitung der Vollversammlung</w:t>
      </w:r>
    </w:p>
    <w:p w14:paraId="52728670" w14:textId="27975F3C" w:rsidR="00D64F8D" w:rsidRPr="00EE298F" w:rsidRDefault="00D64F8D" w:rsidP="00091070">
      <w:pPr>
        <w:pStyle w:val="Default"/>
        <w:numPr>
          <w:ilvl w:val="0"/>
          <w:numId w:val="10"/>
        </w:numPr>
        <w:spacing w:line="24" w:lineRule="atLeast"/>
        <w:jc w:val="both"/>
        <w:rPr>
          <w:rFonts w:asciiTheme="majorHAnsi" w:eastAsiaTheme="minorHAnsi" w:hAnsiTheme="majorHAnsi" w:cstheme="majorHAnsi"/>
          <w:sz w:val="22"/>
          <w:szCs w:val="22"/>
          <w:lang w:val="de-DE" w:eastAsia="en-US"/>
        </w:rPr>
      </w:pPr>
      <w:r w:rsidRPr="00EE298F">
        <w:rPr>
          <w:rFonts w:asciiTheme="majorHAnsi" w:eastAsiaTheme="minorHAnsi" w:hAnsiTheme="majorHAnsi" w:cstheme="majorHAnsi"/>
          <w:sz w:val="22"/>
          <w:szCs w:val="22"/>
          <w:lang w:val="de-DE" w:eastAsia="en-US"/>
        </w:rPr>
        <w:t>Vo</w:t>
      </w:r>
      <w:r w:rsidR="00B2256F">
        <w:rPr>
          <w:rFonts w:asciiTheme="majorHAnsi" w:eastAsiaTheme="minorHAnsi" w:hAnsiTheme="majorHAnsi" w:cstheme="majorHAnsi"/>
          <w:sz w:val="22"/>
          <w:szCs w:val="22"/>
          <w:lang w:val="de-DE" w:eastAsia="en-US"/>
        </w:rPr>
        <w:t>r</w:t>
      </w:r>
      <w:r w:rsidRPr="00EE298F">
        <w:rPr>
          <w:rFonts w:asciiTheme="majorHAnsi" w:eastAsiaTheme="minorHAnsi" w:hAnsiTheme="majorHAnsi" w:cstheme="majorHAnsi"/>
          <w:sz w:val="22"/>
          <w:szCs w:val="22"/>
          <w:lang w:val="de-DE" w:eastAsia="en-US"/>
        </w:rPr>
        <w:t>bereitung der Aktionen oder Initiativen des CDRS</w:t>
      </w:r>
    </w:p>
    <w:p w14:paraId="5A8E260B" w14:textId="77777777" w:rsidR="009252FB" w:rsidRPr="00EE298F" w:rsidRDefault="009252FB" w:rsidP="009252FB">
      <w:pPr>
        <w:pStyle w:val="Default"/>
        <w:spacing w:line="24" w:lineRule="atLeast"/>
        <w:jc w:val="both"/>
        <w:rPr>
          <w:rFonts w:asciiTheme="majorHAnsi" w:eastAsiaTheme="minorHAnsi" w:hAnsiTheme="majorHAnsi" w:cstheme="majorHAnsi"/>
          <w:sz w:val="22"/>
          <w:szCs w:val="22"/>
          <w:lang w:val="de-DE" w:eastAsia="en-US"/>
        </w:rPr>
      </w:pPr>
    </w:p>
    <w:p w14:paraId="1F81E8EE" w14:textId="3505A658" w:rsidR="00D64F8D" w:rsidRPr="00EE298F" w:rsidRDefault="00D64F8D" w:rsidP="00FE145B">
      <w:pPr>
        <w:pStyle w:val="Default"/>
        <w:spacing w:line="24" w:lineRule="atLeast"/>
        <w:jc w:val="both"/>
        <w:rPr>
          <w:rFonts w:asciiTheme="majorHAnsi" w:eastAsiaTheme="minorHAnsi" w:hAnsiTheme="majorHAnsi" w:cstheme="majorHAnsi"/>
          <w:sz w:val="22"/>
          <w:szCs w:val="22"/>
          <w:lang w:val="de-DE" w:eastAsia="en-US"/>
        </w:rPr>
      </w:pPr>
      <w:r w:rsidRPr="00EE298F">
        <w:rPr>
          <w:rFonts w:asciiTheme="majorHAnsi" w:eastAsiaTheme="minorHAnsi" w:hAnsiTheme="majorHAnsi" w:cstheme="majorHAnsi"/>
          <w:sz w:val="22"/>
          <w:szCs w:val="22"/>
          <w:lang w:val="de-DE" w:eastAsia="en-US"/>
        </w:rPr>
        <w:t>Die Mitglieder des Lenkungsausschusses und die Geschäftsleitung arbeiten aktiv</w:t>
      </w:r>
      <w:r w:rsidR="00FE145B">
        <w:rPr>
          <w:rFonts w:asciiTheme="majorHAnsi" w:eastAsiaTheme="minorHAnsi" w:hAnsiTheme="majorHAnsi" w:cstheme="majorHAnsi"/>
          <w:sz w:val="22"/>
          <w:szCs w:val="22"/>
          <w:lang w:val="de-DE" w:eastAsia="en-US"/>
        </w:rPr>
        <w:t xml:space="preserve"> zusammen</w:t>
      </w:r>
      <w:r w:rsidRPr="00EE298F">
        <w:rPr>
          <w:rFonts w:asciiTheme="majorHAnsi" w:eastAsiaTheme="minorHAnsi" w:hAnsiTheme="majorHAnsi" w:cstheme="majorHAnsi"/>
          <w:sz w:val="22"/>
          <w:szCs w:val="22"/>
          <w:lang w:val="de-DE" w:eastAsia="en-US"/>
        </w:rPr>
        <w:t>, um gemeinsam die Aktivitäten zu organisieren.</w:t>
      </w:r>
    </w:p>
    <w:p w14:paraId="1EA9F80D" w14:textId="77777777" w:rsidR="00A77C9D" w:rsidRPr="00EE298F" w:rsidRDefault="00A77C9D" w:rsidP="00B30C9E">
      <w:pPr>
        <w:pStyle w:val="Default"/>
        <w:spacing w:line="24" w:lineRule="atLeast"/>
        <w:jc w:val="both"/>
        <w:rPr>
          <w:rFonts w:asciiTheme="majorHAnsi" w:eastAsiaTheme="minorHAnsi" w:hAnsiTheme="majorHAnsi" w:cstheme="majorHAnsi"/>
          <w:sz w:val="22"/>
          <w:szCs w:val="22"/>
          <w:lang w:val="de-DE" w:eastAsia="en-US"/>
        </w:rPr>
      </w:pPr>
    </w:p>
    <w:p w14:paraId="799DD918" w14:textId="7715A2AB" w:rsidR="005B0B7F" w:rsidRPr="00EE298F" w:rsidRDefault="005B0B7F" w:rsidP="00B30C9E">
      <w:pPr>
        <w:pStyle w:val="Default"/>
        <w:spacing w:line="24" w:lineRule="atLeast"/>
        <w:jc w:val="both"/>
        <w:rPr>
          <w:rFonts w:asciiTheme="majorHAnsi" w:eastAsiaTheme="minorHAnsi" w:hAnsiTheme="majorHAnsi" w:cstheme="majorHAnsi"/>
          <w:sz w:val="22"/>
          <w:szCs w:val="22"/>
          <w:lang w:val="de-DE" w:eastAsia="en-US"/>
        </w:rPr>
      </w:pPr>
      <w:r w:rsidRPr="00EE298F">
        <w:rPr>
          <w:rFonts w:asciiTheme="majorHAnsi" w:eastAsiaTheme="minorHAnsi" w:hAnsiTheme="majorHAnsi" w:cstheme="majorHAnsi"/>
          <w:sz w:val="22"/>
          <w:szCs w:val="22"/>
          <w:lang w:val="de-DE" w:eastAsia="en-US"/>
        </w:rPr>
        <w:t xml:space="preserve">- </w:t>
      </w:r>
      <w:r w:rsidR="00D64F8D" w:rsidRPr="00EE298F">
        <w:rPr>
          <w:rFonts w:asciiTheme="majorHAnsi" w:eastAsiaTheme="minorHAnsi" w:hAnsiTheme="majorHAnsi" w:cstheme="majorHAnsi"/>
          <w:b/>
          <w:color w:val="auto"/>
          <w:sz w:val="22"/>
          <w:szCs w:val="22"/>
          <w:lang w:val="de-DE" w:eastAsia="en-US"/>
        </w:rPr>
        <w:t>Sekretär</w:t>
      </w:r>
    </w:p>
    <w:p w14:paraId="140E6D10" w14:textId="1367D669" w:rsidR="00D64F8D" w:rsidRPr="00EE298F" w:rsidRDefault="00D64F8D" w:rsidP="00FE145B">
      <w:pPr>
        <w:pStyle w:val="Default"/>
        <w:spacing w:line="24" w:lineRule="atLeast"/>
        <w:jc w:val="both"/>
        <w:rPr>
          <w:rFonts w:asciiTheme="majorHAnsi" w:eastAsiaTheme="minorHAnsi" w:hAnsiTheme="majorHAnsi" w:cstheme="majorHAnsi"/>
          <w:color w:val="auto"/>
          <w:sz w:val="22"/>
          <w:szCs w:val="22"/>
          <w:lang w:val="de-DE" w:eastAsia="en-US"/>
        </w:rPr>
      </w:pPr>
      <w:r w:rsidRPr="00EE298F">
        <w:rPr>
          <w:rFonts w:asciiTheme="majorHAnsi" w:eastAsiaTheme="minorHAnsi" w:hAnsiTheme="majorHAnsi" w:cstheme="majorHAnsi"/>
          <w:color w:val="auto"/>
          <w:sz w:val="22"/>
          <w:szCs w:val="22"/>
          <w:lang w:val="de-DE" w:eastAsia="en-US"/>
        </w:rPr>
        <w:t>Der Sekretär</w:t>
      </w:r>
      <w:r w:rsidR="00FE145B">
        <w:rPr>
          <w:rFonts w:asciiTheme="majorHAnsi" w:eastAsiaTheme="minorHAnsi" w:hAnsiTheme="majorHAnsi" w:cstheme="majorHAnsi"/>
          <w:color w:val="auto"/>
          <w:sz w:val="22"/>
          <w:szCs w:val="22"/>
          <w:lang w:val="de-DE" w:eastAsia="en-US"/>
        </w:rPr>
        <w:t xml:space="preserve"> des CDRS wird alle zwei Jahre von</w:t>
      </w:r>
      <w:r w:rsidRPr="00EE298F">
        <w:rPr>
          <w:rFonts w:asciiTheme="majorHAnsi" w:eastAsiaTheme="minorHAnsi" w:hAnsiTheme="majorHAnsi" w:cstheme="majorHAnsi"/>
          <w:color w:val="auto"/>
          <w:sz w:val="22"/>
          <w:szCs w:val="22"/>
          <w:lang w:val="de-DE" w:eastAsia="en-US"/>
        </w:rPr>
        <w:t xml:space="preserve"> der Vollversammlung der Instanz gewählt und ist für die Koordination der Arbeiten der Mitglieder des CDRS zuständig. Nur die anwesenden Mitglieder dürfen abstimmen. Die Wahl erfolgt mit der Mehrheit der Stimmen. Bei Stimmengleichheit findet ein zweiter Wahlgang statt. Bei erneuter Stimmengleichheit erfolgt eine Auslosung.</w:t>
      </w:r>
    </w:p>
    <w:p w14:paraId="53E608BD" w14:textId="77777777" w:rsidR="005B0B7F" w:rsidRPr="00EE298F" w:rsidRDefault="005B0B7F" w:rsidP="00B30C9E">
      <w:pPr>
        <w:pStyle w:val="Default"/>
        <w:spacing w:line="24" w:lineRule="atLeast"/>
        <w:jc w:val="both"/>
        <w:rPr>
          <w:rFonts w:asciiTheme="majorHAnsi" w:eastAsiaTheme="minorHAnsi" w:hAnsiTheme="majorHAnsi" w:cstheme="majorHAnsi"/>
          <w:sz w:val="22"/>
          <w:szCs w:val="22"/>
          <w:lang w:val="de-DE" w:eastAsia="en-US"/>
        </w:rPr>
      </w:pPr>
    </w:p>
    <w:p w14:paraId="43DD3F97" w14:textId="4790939C" w:rsidR="00D64F8D" w:rsidRPr="00EE298F" w:rsidRDefault="005B0B7F" w:rsidP="00B30C9E">
      <w:pPr>
        <w:pStyle w:val="Default"/>
        <w:spacing w:line="24" w:lineRule="atLeast"/>
        <w:jc w:val="both"/>
        <w:rPr>
          <w:rFonts w:asciiTheme="majorHAnsi" w:eastAsiaTheme="minorHAnsi" w:hAnsiTheme="majorHAnsi" w:cstheme="majorHAnsi"/>
          <w:b/>
          <w:sz w:val="22"/>
          <w:szCs w:val="22"/>
          <w:lang w:val="de-DE" w:eastAsia="en-US"/>
        </w:rPr>
      </w:pPr>
      <w:r w:rsidRPr="00EE298F">
        <w:rPr>
          <w:rFonts w:asciiTheme="majorHAnsi" w:eastAsiaTheme="minorHAnsi" w:hAnsiTheme="majorHAnsi" w:cstheme="majorHAnsi"/>
          <w:b/>
          <w:sz w:val="22"/>
          <w:szCs w:val="22"/>
          <w:lang w:val="de-DE" w:eastAsia="en-US"/>
        </w:rPr>
        <w:t xml:space="preserve">- </w:t>
      </w:r>
      <w:r w:rsidR="00D64F8D" w:rsidRPr="00EE298F">
        <w:rPr>
          <w:rFonts w:asciiTheme="majorHAnsi" w:eastAsiaTheme="minorHAnsi" w:hAnsiTheme="majorHAnsi" w:cstheme="majorHAnsi"/>
          <w:b/>
          <w:sz w:val="22"/>
          <w:szCs w:val="22"/>
          <w:lang w:val="de-DE" w:eastAsia="en-US"/>
        </w:rPr>
        <w:t>Zeit</w:t>
      </w:r>
      <w:r w:rsidR="00FE446A">
        <w:rPr>
          <w:rFonts w:asciiTheme="majorHAnsi" w:eastAsiaTheme="minorHAnsi" w:hAnsiTheme="majorHAnsi" w:cstheme="majorHAnsi"/>
          <w:b/>
          <w:sz w:val="22"/>
          <w:szCs w:val="22"/>
          <w:lang w:val="de-DE" w:eastAsia="en-US"/>
        </w:rPr>
        <w:t>licher Verfügungsrahmen</w:t>
      </w:r>
    </w:p>
    <w:p w14:paraId="56A0CD64" w14:textId="0F7986BE" w:rsidR="00D64F8D" w:rsidRPr="00EE298F" w:rsidRDefault="00D64F8D" w:rsidP="00FE145B">
      <w:pPr>
        <w:pStyle w:val="Default"/>
        <w:spacing w:line="24" w:lineRule="atLeast"/>
        <w:jc w:val="both"/>
        <w:rPr>
          <w:rFonts w:asciiTheme="majorHAnsi" w:eastAsiaTheme="minorHAnsi" w:hAnsiTheme="majorHAnsi" w:cstheme="majorHAnsi"/>
          <w:sz w:val="22"/>
          <w:szCs w:val="22"/>
          <w:lang w:val="de-DE" w:eastAsia="en-US"/>
        </w:rPr>
      </w:pPr>
      <w:r w:rsidRPr="00EE298F">
        <w:rPr>
          <w:rFonts w:asciiTheme="majorHAnsi" w:eastAsiaTheme="minorHAnsi" w:hAnsiTheme="majorHAnsi" w:cstheme="majorHAnsi"/>
          <w:sz w:val="22"/>
          <w:szCs w:val="22"/>
          <w:lang w:val="de-DE" w:eastAsia="en-US"/>
        </w:rPr>
        <w:t xml:space="preserve">Arbeitnehmervertreter, die an den CDRS-Sitzungen teilnehmen, </w:t>
      </w:r>
      <w:r w:rsidR="00C920F4" w:rsidRPr="00EE298F">
        <w:rPr>
          <w:rFonts w:asciiTheme="majorHAnsi" w:eastAsiaTheme="minorHAnsi" w:hAnsiTheme="majorHAnsi" w:cstheme="majorHAnsi"/>
          <w:sz w:val="22"/>
          <w:szCs w:val="22"/>
          <w:lang w:val="de-DE" w:eastAsia="en-US"/>
        </w:rPr>
        <w:t>bekommen zwei Tage für die Vorbereitung jeder Vollversammlung. Sie bekommen ferner Zeit für die Teilnahme an de</w:t>
      </w:r>
      <w:r w:rsidR="00B2256F">
        <w:rPr>
          <w:rFonts w:asciiTheme="majorHAnsi" w:eastAsiaTheme="minorHAnsi" w:hAnsiTheme="majorHAnsi" w:cstheme="majorHAnsi"/>
          <w:sz w:val="22"/>
          <w:szCs w:val="22"/>
          <w:lang w:val="de-DE" w:eastAsia="en-US"/>
        </w:rPr>
        <w:t>n</w:t>
      </w:r>
      <w:r w:rsidR="00C920F4" w:rsidRPr="00EE298F">
        <w:rPr>
          <w:rFonts w:asciiTheme="majorHAnsi" w:eastAsiaTheme="minorHAnsi" w:hAnsiTheme="majorHAnsi" w:cstheme="majorHAnsi"/>
          <w:sz w:val="22"/>
          <w:szCs w:val="22"/>
          <w:lang w:val="de-DE" w:eastAsia="en-US"/>
        </w:rPr>
        <w:t xml:space="preserve"> Vollversammlung</w:t>
      </w:r>
      <w:r w:rsidR="00B2256F">
        <w:rPr>
          <w:rFonts w:asciiTheme="majorHAnsi" w:eastAsiaTheme="minorHAnsi" w:hAnsiTheme="majorHAnsi" w:cstheme="majorHAnsi"/>
          <w:sz w:val="22"/>
          <w:szCs w:val="22"/>
          <w:lang w:val="de-DE" w:eastAsia="en-US"/>
        </w:rPr>
        <w:t>en</w:t>
      </w:r>
      <w:r w:rsidR="00C920F4" w:rsidRPr="00EE298F">
        <w:rPr>
          <w:rFonts w:asciiTheme="majorHAnsi" w:eastAsiaTheme="minorHAnsi" w:hAnsiTheme="majorHAnsi" w:cstheme="majorHAnsi"/>
          <w:sz w:val="22"/>
          <w:szCs w:val="22"/>
          <w:lang w:val="de-DE" w:eastAsia="en-US"/>
        </w:rPr>
        <w:t xml:space="preserve"> (</w:t>
      </w:r>
      <w:r w:rsidR="006E0EAF">
        <w:rPr>
          <w:rFonts w:asciiTheme="majorHAnsi" w:eastAsiaTheme="minorHAnsi" w:hAnsiTheme="majorHAnsi" w:cstheme="majorHAnsi"/>
          <w:sz w:val="22"/>
          <w:szCs w:val="22"/>
          <w:lang w:val="de-DE" w:eastAsia="en-US"/>
        </w:rPr>
        <w:t>2 Tage pro Vollversammlung), die</w:t>
      </w:r>
      <w:r w:rsidR="00C920F4" w:rsidRPr="00EE298F">
        <w:rPr>
          <w:rFonts w:asciiTheme="majorHAnsi" w:eastAsiaTheme="minorHAnsi" w:hAnsiTheme="majorHAnsi" w:cstheme="majorHAnsi"/>
          <w:sz w:val="22"/>
          <w:szCs w:val="22"/>
          <w:lang w:val="de-DE" w:eastAsia="en-US"/>
        </w:rPr>
        <w:t xml:space="preserve"> </w:t>
      </w:r>
      <w:r w:rsidR="006E0EAF">
        <w:rPr>
          <w:rFonts w:asciiTheme="majorHAnsi" w:eastAsiaTheme="minorHAnsi" w:hAnsiTheme="majorHAnsi" w:cstheme="majorHAnsi"/>
          <w:sz w:val="22"/>
          <w:szCs w:val="22"/>
          <w:lang w:val="de-DE" w:eastAsia="en-US"/>
        </w:rPr>
        <w:t xml:space="preserve">Überwachung </w:t>
      </w:r>
      <w:r w:rsidR="00C920F4" w:rsidRPr="00EE298F">
        <w:rPr>
          <w:rFonts w:asciiTheme="majorHAnsi" w:eastAsiaTheme="minorHAnsi" w:hAnsiTheme="majorHAnsi" w:cstheme="majorHAnsi"/>
          <w:sz w:val="22"/>
          <w:szCs w:val="22"/>
          <w:lang w:val="de-DE" w:eastAsia="en-US"/>
        </w:rPr>
        <w:t>der Vereinbarung (1 Tag pro Jahr) und themenspezifische Telefonkonferenzen (2 Tage pro Jahr).</w:t>
      </w:r>
    </w:p>
    <w:p w14:paraId="6FCE890A" w14:textId="4712A638" w:rsidR="00C920F4" w:rsidRPr="00EE298F" w:rsidRDefault="00C920F4" w:rsidP="00B30C9E">
      <w:pPr>
        <w:pStyle w:val="Default"/>
        <w:spacing w:line="24" w:lineRule="atLeast"/>
        <w:jc w:val="both"/>
        <w:rPr>
          <w:rFonts w:asciiTheme="majorHAnsi" w:eastAsiaTheme="minorHAnsi" w:hAnsiTheme="majorHAnsi" w:cstheme="majorHAnsi"/>
          <w:sz w:val="22"/>
          <w:szCs w:val="22"/>
          <w:lang w:val="de-DE" w:eastAsia="en-US"/>
        </w:rPr>
      </w:pPr>
      <w:r w:rsidRPr="00EE298F">
        <w:rPr>
          <w:rFonts w:asciiTheme="majorHAnsi" w:eastAsiaTheme="minorHAnsi" w:hAnsiTheme="majorHAnsi" w:cstheme="majorHAnsi"/>
          <w:sz w:val="22"/>
          <w:szCs w:val="22"/>
          <w:lang w:val="de-DE" w:eastAsia="en-US"/>
        </w:rPr>
        <w:t>Ergänzend erhalten die Mitglieder des Lenkungsausschusses 1,5 Tage für die Teilnahme an jeder Sitzung des Ausschusses und 1 Tag /</w:t>
      </w:r>
      <w:r w:rsidR="00B2256F">
        <w:rPr>
          <w:rFonts w:asciiTheme="majorHAnsi" w:eastAsiaTheme="minorHAnsi" w:hAnsiTheme="majorHAnsi" w:cstheme="majorHAnsi"/>
          <w:sz w:val="22"/>
          <w:szCs w:val="22"/>
          <w:lang w:val="de-DE" w:eastAsia="en-US"/>
        </w:rPr>
        <w:t xml:space="preserve"> </w:t>
      </w:r>
      <w:r w:rsidRPr="00EE298F">
        <w:rPr>
          <w:rFonts w:asciiTheme="majorHAnsi" w:eastAsiaTheme="minorHAnsi" w:hAnsiTheme="majorHAnsi" w:cstheme="majorHAnsi"/>
          <w:sz w:val="22"/>
          <w:szCs w:val="22"/>
          <w:lang w:val="de-DE" w:eastAsia="en-US"/>
        </w:rPr>
        <w:t>Monat für ihre Tätigkeit.</w:t>
      </w:r>
    </w:p>
    <w:p w14:paraId="4BFD5A0B" w14:textId="40A06925" w:rsidR="005B0B7F" w:rsidRPr="00EE298F" w:rsidRDefault="005B0B7F" w:rsidP="00B30C9E">
      <w:pPr>
        <w:pStyle w:val="Default"/>
        <w:spacing w:line="24" w:lineRule="atLeast"/>
        <w:jc w:val="both"/>
        <w:rPr>
          <w:rFonts w:asciiTheme="majorHAnsi" w:eastAsiaTheme="minorHAnsi" w:hAnsiTheme="majorHAnsi" w:cstheme="majorHAnsi"/>
          <w:sz w:val="22"/>
          <w:szCs w:val="22"/>
          <w:lang w:val="de-DE" w:eastAsia="en-US"/>
        </w:rPr>
      </w:pPr>
    </w:p>
    <w:p w14:paraId="7A6B4B01" w14:textId="2F3C299F" w:rsidR="00C920F4" w:rsidRPr="00EE298F" w:rsidRDefault="00C920F4" w:rsidP="006E0EAF">
      <w:pPr>
        <w:pStyle w:val="Default"/>
        <w:spacing w:line="24" w:lineRule="atLeast"/>
        <w:jc w:val="both"/>
        <w:rPr>
          <w:rFonts w:asciiTheme="majorHAnsi" w:eastAsiaTheme="minorHAnsi" w:hAnsiTheme="majorHAnsi" w:cstheme="majorHAnsi"/>
          <w:sz w:val="22"/>
          <w:szCs w:val="22"/>
          <w:lang w:val="de-DE" w:eastAsia="en-US"/>
        </w:rPr>
      </w:pPr>
      <w:r w:rsidRPr="00EE298F">
        <w:rPr>
          <w:rFonts w:asciiTheme="majorHAnsi" w:eastAsiaTheme="minorHAnsi" w:hAnsiTheme="majorHAnsi" w:cstheme="majorHAnsi"/>
          <w:sz w:val="22"/>
          <w:szCs w:val="22"/>
          <w:lang w:val="de-DE" w:eastAsia="en-US"/>
        </w:rPr>
        <w:t>Ergänzend erhält der Sekr</w:t>
      </w:r>
      <w:r w:rsidR="006E0EAF">
        <w:rPr>
          <w:rFonts w:asciiTheme="majorHAnsi" w:eastAsiaTheme="minorHAnsi" w:hAnsiTheme="majorHAnsi" w:cstheme="majorHAnsi"/>
          <w:sz w:val="22"/>
          <w:szCs w:val="22"/>
          <w:lang w:val="de-DE" w:eastAsia="en-US"/>
        </w:rPr>
        <w:t>etär einen Tag pro Monat für die</w:t>
      </w:r>
      <w:r w:rsidRPr="00EE298F">
        <w:rPr>
          <w:rFonts w:asciiTheme="majorHAnsi" w:eastAsiaTheme="minorHAnsi" w:hAnsiTheme="majorHAnsi" w:cstheme="majorHAnsi"/>
          <w:sz w:val="22"/>
          <w:szCs w:val="22"/>
          <w:lang w:val="de-DE" w:eastAsia="en-US"/>
        </w:rPr>
        <w:t xml:space="preserve"> </w:t>
      </w:r>
      <w:r w:rsidR="006E0EAF">
        <w:rPr>
          <w:rFonts w:asciiTheme="majorHAnsi" w:eastAsiaTheme="minorHAnsi" w:hAnsiTheme="majorHAnsi" w:cstheme="majorHAnsi"/>
          <w:sz w:val="22"/>
          <w:szCs w:val="22"/>
          <w:lang w:val="de-DE" w:eastAsia="en-US"/>
        </w:rPr>
        <w:t>Überwachung</w:t>
      </w:r>
      <w:r w:rsidRPr="00EE298F">
        <w:rPr>
          <w:rFonts w:asciiTheme="majorHAnsi" w:eastAsiaTheme="minorHAnsi" w:hAnsiTheme="majorHAnsi" w:cstheme="majorHAnsi"/>
          <w:sz w:val="22"/>
          <w:szCs w:val="22"/>
          <w:lang w:val="de-DE" w:eastAsia="en-US"/>
        </w:rPr>
        <w:t xml:space="preserve"> der Vereinbarung und zwei Tage für die Vorbereitung jeder Sitzung des CDRS.</w:t>
      </w:r>
    </w:p>
    <w:p w14:paraId="35918FD4" w14:textId="77777777" w:rsidR="009600DD" w:rsidRPr="00EE298F" w:rsidRDefault="009600DD" w:rsidP="00B30C9E">
      <w:pPr>
        <w:pStyle w:val="Default"/>
        <w:spacing w:line="24" w:lineRule="atLeast"/>
        <w:jc w:val="both"/>
        <w:rPr>
          <w:rFonts w:asciiTheme="majorHAnsi" w:eastAsiaTheme="minorHAnsi" w:hAnsiTheme="majorHAnsi" w:cstheme="majorHAnsi"/>
          <w:sz w:val="22"/>
          <w:szCs w:val="22"/>
          <w:lang w:val="de-DE" w:eastAsia="en-US"/>
        </w:rPr>
      </w:pPr>
    </w:p>
    <w:p w14:paraId="458D4FDC" w14:textId="593D7793" w:rsidR="00C920F4" w:rsidRPr="00EE298F" w:rsidRDefault="00C920F4" w:rsidP="00B30C9E">
      <w:pPr>
        <w:pStyle w:val="Default"/>
        <w:spacing w:line="24" w:lineRule="atLeast"/>
        <w:jc w:val="both"/>
        <w:rPr>
          <w:rFonts w:asciiTheme="majorHAnsi" w:eastAsiaTheme="minorHAnsi" w:hAnsiTheme="majorHAnsi" w:cstheme="majorHAnsi"/>
          <w:sz w:val="22"/>
          <w:szCs w:val="22"/>
          <w:lang w:val="de-DE" w:eastAsia="en-US"/>
        </w:rPr>
      </w:pPr>
      <w:r w:rsidRPr="00EE298F">
        <w:rPr>
          <w:rFonts w:asciiTheme="majorHAnsi" w:eastAsiaTheme="minorHAnsi" w:hAnsiTheme="majorHAnsi" w:cstheme="majorHAnsi"/>
          <w:sz w:val="22"/>
          <w:szCs w:val="22"/>
          <w:lang w:val="de-DE" w:eastAsia="en-US"/>
        </w:rPr>
        <w:t>Hinzu kommen gegebenenfalls Anreisezeiten.</w:t>
      </w:r>
    </w:p>
    <w:p w14:paraId="0B22942A" w14:textId="77777777" w:rsidR="001C143E" w:rsidRPr="00EE298F" w:rsidRDefault="001C143E" w:rsidP="00B30C9E">
      <w:pPr>
        <w:pStyle w:val="Default"/>
        <w:spacing w:line="24" w:lineRule="atLeast"/>
        <w:jc w:val="both"/>
        <w:rPr>
          <w:rFonts w:asciiTheme="majorHAnsi" w:eastAsiaTheme="minorHAnsi" w:hAnsiTheme="majorHAnsi" w:cstheme="majorHAnsi"/>
          <w:sz w:val="22"/>
          <w:szCs w:val="22"/>
          <w:lang w:val="de-DE" w:eastAsia="en-US"/>
        </w:rPr>
      </w:pPr>
    </w:p>
    <w:p w14:paraId="26211546" w14:textId="223A1AC5" w:rsidR="00C920F4" w:rsidRPr="00EE298F" w:rsidRDefault="00C920F4" w:rsidP="00FE145B">
      <w:pPr>
        <w:pStyle w:val="Default"/>
        <w:spacing w:line="24" w:lineRule="atLeast"/>
        <w:jc w:val="both"/>
        <w:rPr>
          <w:rFonts w:asciiTheme="majorHAnsi" w:eastAsiaTheme="minorHAnsi" w:hAnsiTheme="majorHAnsi" w:cstheme="majorHAnsi"/>
          <w:sz w:val="22"/>
          <w:szCs w:val="22"/>
          <w:lang w:val="de-DE" w:eastAsia="en-US"/>
        </w:rPr>
      </w:pPr>
      <w:r w:rsidRPr="00EE298F">
        <w:rPr>
          <w:rFonts w:asciiTheme="majorHAnsi" w:eastAsiaTheme="minorHAnsi" w:hAnsiTheme="majorHAnsi" w:cstheme="majorHAnsi"/>
          <w:sz w:val="22"/>
          <w:szCs w:val="22"/>
          <w:lang w:val="de-DE" w:eastAsia="en-US"/>
        </w:rPr>
        <w:t xml:space="preserve">Für die Durchführung punktueller Initiativen in Verbindung mit der Vereinbarung über soziale Verantwortung (interne Kommunikation und Besuche vor Ort in Verbindung mit der </w:t>
      </w:r>
      <w:r w:rsidR="00FE145B">
        <w:rPr>
          <w:rFonts w:asciiTheme="majorHAnsi" w:eastAsiaTheme="minorHAnsi" w:hAnsiTheme="majorHAnsi" w:cstheme="majorHAnsi"/>
          <w:sz w:val="22"/>
          <w:szCs w:val="22"/>
          <w:lang w:val="de-DE" w:eastAsia="en-US"/>
        </w:rPr>
        <w:t>CSR-</w:t>
      </w:r>
      <w:r w:rsidRPr="00EE298F">
        <w:rPr>
          <w:rFonts w:asciiTheme="majorHAnsi" w:eastAsiaTheme="minorHAnsi" w:hAnsiTheme="majorHAnsi" w:cstheme="majorHAnsi"/>
          <w:sz w:val="22"/>
          <w:szCs w:val="22"/>
          <w:lang w:val="de-DE" w:eastAsia="en-US"/>
        </w:rPr>
        <w:t>Vereinbarung), die von den Mitgliedern beschlossen werden, wird ein Gesamt</w:t>
      </w:r>
      <w:r w:rsidR="00B2256F">
        <w:rPr>
          <w:rFonts w:asciiTheme="majorHAnsi" w:eastAsiaTheme="minorHAnsi" w:hAnsiTheme="majorHAnsi" w:cstheme="majorHAnsi"/>
          <w:sz w:val="22"/>
          <w:szCs w:val="22"/>
          <w:lang w:val="de-DE" w:eastAsia="en-US"/>
        </w:rPr>
        <w:t xml:space="preserve">verfügungsrahmen </w:t>
      </w:r>
      <w:r w:rsidRPr="00EE298F">
        <w:rPr>
          <w:rFonts w:asciiTheme="majorHAnsi" w:eastAsiaTheme="minorHAnsi" w:hAnsiTheme="majorHAnsi" w:cstheme="majorHAnsi"/>
          <w:sz w:val="22"/>
          <w:szCs w:val="22"/>
          <w:lang w:val="de-DE" w:eastAsia="en-US"/>
        </w:rPr>
        <w:t>von 20 Tagen für sämtliche CDRS-Mitglieder vorgesehen (ohne Anreisezeiten, sofern dies für eine Initiative erforderlich ist). E</w:t>
      </w:r>
      <w:r w:rsidR="00FE446A">
        <w:rPr>
          <w:rFonts w:asciiTheme="majorHAnsi" w:eastAsiaTheme="minorHAnsi" w:hAnsiTheme="majorHAnsi" w:cstheme="majorHAnsi"/>
          <w:sz w:val="22"/>
          <w:szCs w:val="22"/>
          <w:lang w:val="de-DE" w:eastAsia="en-US"/>
        </w:rPr>
        <w:t>r</w:t>
      </w:r>
      <w:r w:rsidRPr="00EE298F">
        <w:rPr>
          <w:rFonts w:asciiTheme="majorHAnsi" w:eastAsiaTheme="minorHAnsi" w:hAnsiTheme="majorHAnsi" w:cstheme="majorHAnsi"/>
          <w:sz w:val="22"/>
          <w:szCs w:val="22"/>
          <w:lang w:val="de-DE" w:eastAsia="en-US"/>
        </w:rPr>
        <w:t xml:space="preserve"> kann von ord</w:t>
      </w:r>
      <w:r w:rsidR="00FE446A">
        <w:rPr>
          <w:rFonts w:asciiTheme="majorHAnsi" w:eastAsiaTheme="minorHAnsi" w:hAnsiTheme="majorHAnsi" w:cstheme="majorHAnsi"/>
          <w:sz w:val="22"/>
          <w:szCs w:val="22"/>
          <w:lang w:val="de-DE" w:eastAsia="en-US"/>
        </w:rPr>
        <w:t>entlichen</w:t>
      </w:r>
      <w:r w:rsidRPr="00EE298F">
        <w:rPr>
          <w:rFonts w:asciiTheme="majorHAnsi" w:eastAsiaTheme="minorHAnsi" w:hAnsiTheme="majorHAnsi" w:cstheme="majorHAnsi"/>
          <w:sz w:val="22"/>
          <w:szCs w:val="22"/>
          <w:lang w:val="de-DE" w:eastAsia="en-US"/>
        </w:rPr>
        <w:t xml:space="preserve"> CDRS-Mitgliedern genutzt werden, um Mitarbeiter und ihre Vertreter anzuhören, Gespräche </w:t>
      </w:r>
      <w:r w:rsidR="00FE446A">
        <w:rPr>
          <w:rFonts w:asciiTheme="majorHAnsi" w:eastAsiaTheme="minorHAnsi" w:hAnsiTheme="majorHAnsi" w:cstheme="majorHAnsi"/>
          <w:sz w:val="22"/>
          <w:szCs w:val="22"/>
          <w:lang w:val="de-DE" w:eastAsia="en-US"/>
        </w:rPr>
        <w:t>mit den</w:t>
      </w:r>
      <w:r w:rsidRPr="00EE298F">
        <w:rPr>
          <w:rFonts w:asciiTheme="majorHAnsi" w:eastAsiaTheme="minorHAnsi" w:hAnsiTheme="majorHAnsi" w:cstheme="majorHAnsi"/>
          <w:sz w:val="22"/>
          <w:szCs w:val="22"/>
          <w:lang w:val="de-DE" w:eastAsia="en-US"/>
        </w:rPr>
        <w:t xml:space="preserve"> Personalleitungen von Konzern</w:t>
      </w:r>
      <w:r w:rsidR="00FE446A">
        <w:rPr>
          <w:rFonts w:asciiTheme="majorHAnsi" w:eastAsiaTheme="minorHAnsi" w:hAnsiTheme="majorHAnsi" w:cstheme="majorHAnsi"/>
          <w:sz w:val="22"/>
          <w:szCs w:val="22"/>
          <w:lang w:val="de-DE" w:eastAsia="en-US"/>
        </w:rPr>
        <w:t>gesellschaften</w:t>
      </w:r>
      <w:r w:rsidRPr="00EE298F">
        <w:rPr>
          <w:rFonts w:asciiTheme="majorHAnsi" w:eastAsiaTheme="minorHAnsi" w:hAnsiTheme="majorHAnsi" w:cstheme="majorHAnsi"/>
          <w:sz w:val="22"/>
          <w:szCs w:val="22"/>
          <w:lang w:val="de-DE" w:eastAsia="en-US"/>
        </w:rPr>
        <w:t xml:space="preserve"> und konkrete Projekte </w:t>
      </w:r>
      <w:r w:rsidR="00FE145B">
        <w:rPr>
          <w:rFonts w:asciiTheme="majorHAnsi" w:eastAsiaTheme="minorHAnsi" w:hAnsiTheme="majorHAnsi" w:cstheme="majorHAnsi"/>
          <w:sz w:val="22"/>
          <w:szCs w:val="22"/>
          <w:lang w:val="de-DE" w:eastAsia="en-US"/>
        </w:rPr>
        <w:t>für</w:t>
      </w:r>
      <w:r w:rsidRPr="00EE298F">
        <w:rPr>
          <w:rFonts w:asciiTheme="majorHAnsi" w:eastAsiaTheme="minorHAnsi" w:hAnsiTheme="majorHAnsi" w:cstheme="majorHAnsi"/>
          <w:sz w:val="22"/>
          <w:szCs w:val="22"/>
          <w:lang w:val="de-DE" w:eastAsia="en-US"/>
        </w:rPr>
        <w:t xml:space="preserve"> soziale Verantwortung auf Basis eines Lastenheftes durchzuführen, das von den Mitgliedern vorgeschlagen und von der Geschäftsleitung genehmigt wird, oder für Reise</w:t>
      </w:r>
      <w:r w:rsidR="00FE446A">
        <w:rPr>
          <w:rFonts w:asciiTheme="majorHAnsi" w:eastAsiaTheme="minorHAnsi" w:hAnsiTheme="majorHAnsi" w:cstheme="majorHAnsi"/>
          <w:sz w:val="22"/>
          <w:szCs w:val="22"/>
          <w:lang w:val="de-DE" w:eastAsia="en-US"/>
        </w:rPr>
        <w:t>n</w:t>
      </w:r>
      <w:r w:rsidRPr="00EE298F">
        <w:rPr>
          <w:rFonts w:asciiTheme="majorHAnsi" w:eastAsiaTheme="minorHAnsi" w:hAnsiTheme="majorHAnsi" w:cstheme="majorHAnsi"/>
          <w:sz w:val="22"/>
          <w:szCs w:val="22"/>
          <w:lang w:val="de-DE" w:eastAsia="en-US"/>
        </w:rPr>
        <w:t xml:space="preserve"> zu Konzerngesellschaften, um die vom Konzern umgesetzte CSR-Praxis zu beobachten.</w:t>
      </w:r>
    </w:p>
    <w:p w14:paraId="1FBE8102" w14:textId="77777777" w:rsidR="00E969EE" w:rsidRPr="00EE298F" w:rsidRDefault="00E969EE" w:rsidP="00B30C9E">
      <w:pPr>
        <w:pStyle w:val="Default"/>
        <w:spacing w:line="24" w:lineRule="atLeast"/>
        <w:rPr>
          <w:rFonts w:asciiTheme="majorHAnsi" w:eastAsiaTheme="minorHAnsi" w:hAnsiTheme="majorHAnsi" w:cstheme="majorHAnsi"/>
          <w:sz w:val="22"/>
          <w:szCs w:val="22"/>
          <w:lang w:val="de-DE" w:eastAsia="en-US"/>
        </w:rPr>
      </w:pPr>
    </w:p>
    <w:p w14:paraId="74D06C12" w14:textId="4BE6C401" w:rsidR="005B0B7F" w:rsidRPr="00EE298F" w:rsidRDefault="005B0B7F" w:rsidP="00B30C9E">
      <w:pPr>
        <w:pStyle w:val="Default"/>
        <w:spacing w:line="24" w:lineRule="atLeast"/>
        <w:rPr>
          <w:rFonts w:asciiTheme="majorHAnsi" w:eastAsiaTheme="minorHAnsi" w:hAnsiTheme="majorHAnsi" w:cstheme="majorHAnsi"/>
          <w:sz w:val="22"/>
          <w:szCs w:val="22"/>
          <w:lang w:val="de-DE" w:eastAsia="en-US"/>
        </w:rPr>
      </w:pPr>
    </w:p>
    <w:tbl>
      <w:tblPr>
        <w:tblpPr w:leftFromText="141" w:rightFromText="141" w:bottomFromText="115" w:vertAnchor="text"/>
        <w:tblW w:w="0" w:type="auto"/>
        <w:tblCellMar>
          <w:left w:w="0" w:type="dxa"/>
          <w:right w:w="0" w:type="dxa"/>
        </w:tblCellMar>
        <w:tblLook w:val="04A0" w:firstRow="1" w:lastRow="0" w:firstColumn="1" w:lastColumn="0" w:noHBand="0" w:noVBand="1"/>
      </w:tblPr>
      <w:tblGrid>
        <w:gridCol w:w="2699"/>
        <w:gridCol w:w="2909"/>
        <w:gridCol w:w="3435"/>
      </w:tblGrid>
      <w:tr w:rsidR="00E969EE" w:rsidRPr="00EE298F" w14:paraId="5054575D" w14:textId="77777777" w:rsidTr="00F27396">
        <w:tc>
          <w:tcPr>
            <w:tcW w:w="2699" w:type="dxa"/>
            <w:tcBorders>
              <w:top w:val="single" w:sz="12" w:space="0" w:color="auto"/>
              <w:left w:val="single" w:sz="12" w:space="0" w:color="auto"/>
              <w:bottom w:val="single" w:sz="12" w:space="0" w:color="auto"/>
              <w:right w:val="single" w:sz="8" w:space="0" w:color="auto"/>
            </w:tcBorders>
            <w:tcMar>
              <w:top w:w="0" w:type="dxa"/>
              <w:left w:w="108" w:type="dxa"/>
              <w:bottom w:w="0" w:type="dxa"/>
              <w:right w:w="108" w:type="dxa"/>
            </w:tcMar>
          </w:tcPr>
          <w:p w14:paraId="2E069896" w14:textId="77777777" w:rsidR="00E969EE" w:rsidRPr="00EE298F" w:rsidRDefault="00E969EE">
            <w:pPr>
              <w:spacing w:after="0" w:line="240" w:lineRule="auto"/>
              <w:rPr>
                <w:rFonts w:asciiTheme="majorHAnsi" w:hAnsiTheme="majorHAnsi" w:cstheme="majorHAnsi"/>
                <w:lang w:val="de-DE"/>
              </w:rPr>
            </w:pPr>
          </w:p>
        </w:tc>
        <w:tc>
          <w:tcPr>
            <w:tcW w:w="2909" w:type="dxa"/>
            <w:tcBorders>
              <w:top w:val="single" w:sz="12" w:space="0" w:color="auto"/>
              <w:left w:val="nil"/>
              <w:bottom w:val="single" w:sz="12" w:space="0" w:color="auto"/>
              <w:right w:val="single" w:sz="8" w:space="0" w:color="auto"/>
            </w:tcBorders>
            <w:tcMar>
              <w:top w:w="0" w:type="dxa"/>
              <w:left w:w="108" w:type="dxa"/>
              <w:bottom w:w="0" w:type="dxa"/>
              <w:right w:w="108" w:type="dxa"/>
            </w:tcMar>
            <w:hideMark/>
          </w:tcPr>
          <w:p w14:paraId="4E188FED" w14:textId="5E7929C7" w:rsidR="00E969EE" w:rsidRPr="00EE298F" w:rsidRDefault="00FE446A">
            <w:pPr>
              <w:spacing w:after="0" w:line="240" w:lineRule="auto"/>
              <w:rPr>
                <w:rFonts w:asciiTheme="majorHAnsi" w:hAnsiTheme="majorHAnsi" w:cstheme="majorHAnsi"/>
                <w:b/>
                <w:bCs/>
                <w:lang w:val="de-DE"/>
              </w:rPr>
            </w:pPr>
            <w:r>
              <w:rPr>
                <w:rFonts w:asciiTheme="majorHAnsi" w:hAnsiTheme="majorHAnsi" w:cstheme="majorHAnsi"/>
                <w:b/>
                <w:bCs/>
                <w:lang w:val="de-DE"/>
              </w:rPr>
              <w:t>Anlass</w:t>
            </w:r>
          </w:p>
        </w:tc>
        <w:tc>
          <w:tcPr>
            <w:tcW w:w="3435" w:type="dxa"/>
            <w:tcBorders>
              <w:top w:val="single" w:sz="12" w:space="0" w:color="auto"/>
              <w:left w:val="nil"/>
              <w:bottom w:val="single" w:sz="12" w:space="0" w:color="auto"/>
              <w:right w:val="single" w:sz="12" w:space="0" w:color="auto"/>
            </w:tcBorders>
            <w:tcMar>
              <w:top w:w="0" w:type="dxa"/>
              <w:left w:w="108" w:type="dxa"/>
              <w:bottom w:w="0" w:type="dxa"/>
              <w:right w:w="108" w:type="dxa"/>
            </w:tcMar>
            <w:hideMark/>
          </w:tcPr>
          <w:p w14:paraId="1F566458" w14:textId="73D2F189" w:rsidR="00E969EE" w:rsidRPr="00EE298F" w:rsidRDefault="00FE446A">
            <w:pPr>
              <w:spacing w:after="0" w:line="240" w:lineRule="auto"/>
              <w:rPr>
                <w:rFonts w:asciiTheme="majorHAnsi" w:hAnsiTheme="majorHAnsi" w:cstheme="majorHAnsi"/>
                <w:b/>
                <w:bCs/>
                <w:lang w:val="de-DE"/>
              </w:rPr>
            </w:pPr>
            <w:r>
              <w:rPr>
                <w:rFonts w:asciiTheme="majorHAnsi" w:hAnsiTheme="majorHAnsi" w:cstheme="majorHAnsi"/>
                <w:b/>
                <w:bCs/>
                <w:lang w:val="de-DE"/>
              </w:rPr>
              <w:t>Zeitlicher Verfügungsrahmen</w:t>
            </w:r>
          </w:p>
        </w:tc>
      </w:tr>
      <w:tr w:rsidR="00E969EE" w:rsidRPr="00EE298F" w14:paraId="764AD3F5" w14:textId="77777777" w:rsidTr="00F27396">
        <w:tc>
          <w:tcPr>
            <w:tcW w:w="2699" w:type="dxa"/>
            <w:vMerge w:val="restart"/>
            <w:tcBorders>
              <w:top w:val="nil"/>
              <w:left w:val="single" w:sz="12" w:space="0" w:color="auto"/>
              <w:bottom w:val="single" w:sz="12" w:space="0" w:color="auto"/>
              <w:right w:val="single" w:sz="8" w:space="0" w:color="auto"/>
            </w:tcBorders>
            <w:tcMar>
              <w:top w:w="0" w:type="dxa"/>
              <w:left w:w="108" w:type="dxa"/>
              <w:bottom w:w="0" w:type="dxa"/>
              <w:right w:w="108" w:type="dxa"/>
            </w:tcMar>
            <w:hideMark/>
          </w:tcPr>
          <w:p w14:paraId="4EA86AFE" w14:textId="2A21B6BC" w:rsidR="00E969EE" w:rsidRPr="00EE298F" w:rsidRDefault="00E969EE">
            <w:pPr>
              <w:spacing w:after="0" w:line="240" w:lineRule="auto"/>
              <w:rPr>
                <w:rFonts w:asciiTheme="majorHAnsi" w:hAnsiTheme="majorHAnsi" w:cstheme="majorHAnsi"/>
                <w:lang w:val="de-DE"/>
              </w:rPr>
            </w:pPr>
            <w:r w:rsidRPr="00EE298F">
              <w:rPr>
                <w:rFonts w:asciiTheme="majorHAnsi" w:hAnsiTheme="majorHAnsi" w:cstheme="majorHAnsi"/>
                <w:lang w:val="de-DE"/>
              </w:rPr>
              <w:t>CDRS</w:t>
            </w:r>
            <w:r w:rsidR="00C920F4" w:rsidRPr="00EE298F">
              <w:rPr>
                <w:rFonts w:asciiTheme="majorHAnsi" w:hAnsiTheme="majorHAnsi" w:cstheme="majorHAnsi"/>
                <w:lang w:val="de-DE"/>
              </w:rPr>
              <w:t>-Mitglied</w:t>
            </w:r>
            <w:r w:rsidR="00FE145B">
              <w:rPr>
                <w:rFonts w:asciiTheme="majorHAnsi" w:hAnsiTheme="majorHAnsi" w:cstheme="majorHAnsi"/>
                <w:lang w:val="de-DE"/>
              </w:rPr>
              <w:t>er</w:t>
            </w:r>
          </w:p>
        </w:tc>
        <w:tc>
          <w:tcPr>
            <w:tcW w:w="2909" w:type="dxa"/>
            <w:tcBorders>
              <w:top w:val="nil"/>
              <w:left w:val="nil"/>
              <w:bottom w:val="single" w:sz="8" w:space="0" w:color="auto"/>
              <w:right w:val="single" w:sz="8" w:space="0" w:color="auto"/>
            </w:tcBorders>
            <w:tcMar>
              <w:top w:w="0" w:type="dxa"/>
              <w:left w:w="108" w:type="dxa"/>
              <w:bottom w:w="0" w:type="dxa"/>
              <w:right w:w="108" w:type="dxa"/>
            </w:tcMar>
            <w:hideMark/>
          </w:tcPr>
          <w:p w14:paraId="2E1D74CE" w14:textId="4B1BADC6" w:rsidR="00E969EE" w:rsidRPr="00EE298F" w:rsidRDefault="00C920F4" w:rsidP="00C920F4">
            <w:pPr>
              <w:spacing w:after="0" w:line="240" w:lineRule="auto"/>
              <w:rPr>
                <w:rFonts w:asciiTheme="majorHAnsi" w:hAnsiTheme="majorHAnsi" w:cstheme="majorHAnsi"/>
                <w:lang w:val="de-DE"/>
              </w:rPr>
            </w:pPr>
            <w:r w:rsidRPr="00EE298F">
              <w:rPr>
                <w:rFonts w:asciiTheme="majorHAnsi" w:hAnsiTheme="majorHAnsi" w:cstheme="majorHAnsi"/>
                <w:lang w:val="de-DE"/>
              </w:rPr>
              <w:t>Vorbereitung jeder Vollversammlung</w:t>
            </w:r>
          </w:p>
        </w:tc>
        <w:tc>
          <w:tcPr>
            <w:tcW w:w="3435" w:type="dxa"/>
            <w:tcBorders>
              <w:top w:val="nil"/>
              <w:left w:val="nil"/>
              <w:bottom w:val="single" w:sz="8" w:space="0" w:color="auto"/>
              <w:right w:val="single" w:sz="12" w:space="0" w:color="auto"/>
            </w:tcBorders>
            <w:tcMar>
              <w:top w:w="0" w:type="dxa"/>
              <w:left w:w="108" w:type="dxa"/>
              <w:bottom w:w="0" w:type="dxa"/>
              <w:right w:w="108" w:type="dxa"/>
            </w:tcMar>
            <w:hideMark/>
          </w:tcPr>
          <w:p w14:paraId="3B16D735" w14:textId="7D2EDDCE" w:rsidR="00E969EE" w:rsidRPr="00EE298F" w:rsidRDefault="00E969EE" w:rsidP="00C920F4">
            <w:pPr>
              <w:spacing w:after="0" w:line="240" w:lineRule="auto"/>
              <w:rPr>
                <w:rFonts w:asciiTheme="majorHAnsi" w:hAnsiTheme="majorHAnsi" w:cstheme="majorHAnsi"/>
                <w:lang w:val="de-DE"/>
              </w:rPr>
            </w:pPr>
            <w:r w:rsidRPr="00EE298F">
              <w:rPr>
                <w:rFonts w:asciiTheme="majorHAnsi" w:hAnsiTheme="majorHAnsi" w:cstheme="majorHAnsi"/>
                <w:lang w:val="de-DE"/>
              </w:rPr>
              <w:t xml:space="preserve">2 </w:t>
            </w:r>
            <w:r w:rsidR="00C920F4" w:rsidRPr="00EE298F">
              <w:rPr>
                <w:rFonts w:asciiTheme="majorHAnsi" w:hAnsiTheme="majorHAnsi" w:cstheme="majorHAnsi"/>
                <w:lang w:val="de-DE"/>
              </w:rPr>
              <w:t>Tage</w:t>
            </w:r>
            <w:r w:rsidR="00F27396" w:rsidRPr="00EE298F">
              <w:rPr>
                <w:rFonts w:asciiTheme="majorHAnsi" w:hAnsiTheme="majorHAnsi" w:cstheme="majorHAnsi"/>
                <w:lang w:val="de-DE"/>
              </w:rPr>
              <w:t xml:space="preserve"> </w:t>
            </w:r>
            <w:r w:rsidRPr="00EE298F">
              <w:rPr>
                <w:rFonts w:asciiTheme="majorHAnsi" w:hAnsiTheme="majorHAnsi" w:cstheme="majorHAnsi"/>
                <w:lang w:val="de-DE"/>
              </w:rPr>
              <w:t xml:space="preserve">/ </w:t>
            </w:r>
            <w:r w:rsidR="00C920F4" w:rsidRPr="00EE298F">
              <w:rPr>
                <w:rFonts w:asciiTheme="majorHAnsi" w:hAnsiTheme="majorHAnsi" w:cstheme="majorHAnsi"/>
                <w:lang w:val="de-DE"/>
              </w:rPr>
              <w:t>Vollversammlung</w:t>
            </w:r>
          </w:p>
        </w:tc>
      </w:tr>
      <w:tr w:rsidR="00E969EE" w:rsidRPr="00EE298F" w14:paraId="210238FF" w14:textId="77777777" w:rsidTr="00F27396">
        <w:tc>
          <w:tcPr>
            <w:tcW w:w="0" w:type="auto"/>
            <w:vMerge/>
            <w:tcBorders>
              <w:top w:val="nil"/>
              <w:left w:val="single" w:sz="12" w:space="0" w:color="auto"/>
              <w:bottom w:val="single" w:sz="12" w:space="0" w:color="auto"/>
              <w:right w:val="single" w:sz="8" w:space="0" w:color="auto"/>
            </w:tcBorders>
            <w:vAlign w:val="center"/>
            <w:hideMark/>
          </w:tcPr>
          <w:p w14:paraId="2FB257B0" w14:textId="77777777" w:rsidR="00E969EE" w:rsidRPr="00EE298F" w:rsidRDefault="00E969EE">
            <w:pPr>
              <w:spacing w:after="0" w:line="240" w:lineRule="auto"/>
              <w:rPr>
                <w:rFonts w:asciiTheme="majorHAnsi" w:hAnsiTheme="majorHAnsi" w:cstheme="majorHAnsi"/>
                <w:lang w:val="de-DE"/>
              </w:rPr>
            </w:pPr>
          </w:p>
        </w:tc>
        <w:tc>
          <w:tcPr>
            <w:tcW w:w="2909" w:type="dxa"/>
            <w:tcBorders>
              <w:top w:val="nil"/>
              <w:left w:val="nil"/>
              <w:bottom w:val="single" w:sz="8" w:space="0" w:color="auto"/>
              <w:right w:val="single" w:sz="8" w:space="0" w:color="auto"/>
            </w:tcBorders>
            <w:tcMar>
              <w:top w:w="0" w:type="dxa"/>
              <w:left w:w="108" w:type="dxa"/>
              <w:bottom w:w="0" w:type="dxa"/>
              <w:right w:w="108" w:type="dxa"/>
            </w:tcMar>
            <w:hideMark/>
          </w:tcPr>
          <w:p w14:paraId="67DAD42D" w14:textId="6DE3E9F4" w:rsidR="00E969EE" w:rsidRPr="00EE298F" w:rsidRDefault="00C920F4" w:rsidP="00C920F4">
            <w:pPr>
              <w:spacing w:after="0" w:line="240" w:lineRule="auto"/>
              <w:rPr>
                <w:rFonts w:asciiTheme="majorHAnsi" w:hAnsiTheme="majorHAnsi" w:cstheme="majorHAnsi"/>
                <w:lang w:val="de-DE"/>
              </w:rPr>
            </w:pPr>
            <w:r w:rsidRPr="00EE298F">
              <w:rPr>
                <w:rFonts w:asciiTheme="majorHAnsi" w:hAnsiTheme="majorHAnsi" w:cstheme="majorHAnsi"/>
                <w:lang w:val="de-DE"/>
              </w:rPr>
              <w:t>Vollversammlung des</w:t>
            </w:r>
            <w:r w:rsidR="00E969EE" w:rsidRPr="00EE298F">
              <w:rPr>
                <w:rFonts w:asciiTheme="majorHAnsi" w:hAnsiTheme="majorHAnsi" w:cstheme="majorHAnsi"/>
                <w:lang w:val="de-DE"/>
              </w:rPr>
              <w:t xml:space="preserve"> CDRS</w:t>
            </w:r>
          </w:p>
        </w:tc>
        <w:tc>
          <w:tcPr>
            <w:tcW w:w="3435" w:type="dxa"/>
            <w:tcBorders>
              <w:top w:val="nil"/>
              <w:left w:val="nil"/>
              <w:bottom w:val="single" w:sz="8" w:space="0" w:color="auto"/>
              <w:right w:val="single" w:sz="12" w:space="0" w:color="auto"/>
            </w:tcBorders>
            <w:tcMar>
              <w:top w:w="0" w:type="dxa"/>
              <w:left w:w="108" w:type="dxa"/>
              <w:bottom w:w="0" w:type="dxa"/>
              <w:right w:w="108" w:type="dxa"/>
            </w:tcMar>
            <w:hideMark/>
          </w:tcPr>
          <w:p w14:paraId="510AA900" w14:textId="1076B29A" w:rsidR="00E969EE" w:rsidRPr="00EE298F" w:rsidRDefault="00420018">
            <w:pPr>
              <w:spacing w:after="0" w:line="240" w:lineRule="auto"/>
              <w:rPr>
                <w:rFonts w:asciiTheme="majorHAnsi" w:hAnsiTheme="majorHAnsi" w:cstheme="majorHAnsi"/>
                <w:lang w:val="de-DE"/>
              </w:rPr>
            </w:pPr>
            <w:r w:rsidRPr="00EE298F">
              <w:rPr>
                <w:rFonts w:asciiTheme="majorHAnsi" w:hAnsiTheme="majorHAnsi" w:cstheme="majorHAnsi"/>
                <w:lang w:val="de-DE"/>
              </w:rPr>
              <w:t>2</w:t>
            </w:r>
            <w:r w:rsidR="00E969EE" w:rsidRPr="00EE298F">
              <w:rPr>
                <w:rFonts w:asciiTheme="majorHAnsi" w:hAnsiTheme="majorHAnsi" w:cstheme="majorHAnsi"/>
                <w:lang w:val="de-DE"/>
              </w:rPr>
              <w:t xml:space="preserve"> </w:t>
            </w:r>
            <w:r w:rsidR="00C920F4" w:rsidRPr="00EE298F">
              <w:rPr>
                <w:rFonts w:asciiTheme="majorHAnsi" w:hAnsiTheme="majorHAnsi" w:cstheme="majorHAnsi"/>
                <w:lang w:val="de-DE"/>
              </w:rPr>
              <w:t xml:space="preserve">Tage </w:t>
            </w:r>
            <w:r w:rsidR="00E969EE" w:rsidRPr="00EE298F">
              <w:rPr>
                <w:rFonts w:asciiTheme="majorHAnsi" w:hAnsiTheme="majorHAnsi" w:cstheme="majorHAnsi"/>
                <w:lang w:val="de-DE"/>
              </w:rPr>
              <w:t>/</w:t>
            </w:r>
            <w:r w:rsidR="00F27396" w:rsidRPr="00EE298F">
              <w:rPr>
                <w:rFonts w:asciiTheme="majorHAnsi" w:hAnsiTheme="majorHAnsi" w:cstheme="majorHAnsi"/>
                <w:lang w:val="de-DE"/>
              </w:rPr>
              <w:t xml:space="preserve"> </w:t>
            </w:r>
            <w:r w:rsidR="00C920F4" w:rsidRPr="00EE298F">
              <w:rPr>
                <w:rFonts w:asciiTheme="majorHAnsi" w:hAnsiTheme="majorHAnsi" w:cstheme="majorHAnsi"/>
                <w:lang w:val="de-DE"/>
              </w:rPr>
              <w:t>Vollversammlung</w:t>
            </w:r>
          </w:p>
        </w:tc>
      </w:tr>
      <w:tr w:rsidR="00B02A53" w:rsidRPr="00EE298F" w14:paraId="291907D1" w14:textId="77777777" w:rsidTr="00F27396">
        <w:tc>
          <w:tcPr>
            <w:tcW w:w="0" w:type="auto"/>
            <w:vMerge/>
            <w:tcBorders>
              <w:top w:val="nil"/>
              <w:left w:val="single" w:sz="12" w:space="0" w:color="auto"/>
              <w:bottom w:val="single" w:sz="12" w:space="0" w:color="auto"/>
              <w:right w:val="single" w:sz="8" w:space="0" w:color="auto"/>
            </w:tcBorders>
            <w:vAlign w:val="center"/>
          </w:tcPr>
          <w:p w14:paraId="62FC7B49" w14:textId="77777777" w:rsidR="00B02A53" w:rsidRPr="00EE298F" w:rsidRDefault="00B02A53">
            <w:pPr>
              <w:spacing w:after="0" w:line="240" w:lineRule="auto"/>
              <w:rPr>
                <w:rFonts w:asciiTheme="majorHAnsi" w:hAnsiTheme="majorHAnsi" w:cstheme="majorHAnsi"/>
                <w:lang w:val="de-DE"/>
              </w:rPr>
            </w:pPr>
          </w:p>
        </w:tc>
        <w:tc>
          <w:tcPr>
            <w:tcW w:w="2909" w:type="dxa"/>
            <w:tcBorders>
              <w:top w:val="nil"/>
              <w:left w:val="nil"/>
              <w:bottom w:val="single" w:sz="8" w:space="0" w:color="auto"/>
              <w:right w:val="single" w:sz="8" w:space="0" w:color="auto"/>
            </w:tcBorders>
            <w:tcMar>
              <w:top w:w="0" w:type="dxa"/>
              <w:left w:w="108" w:type="dxa"/>
              <w:bottom w:w="0" w:type="dxa"/>
              <w:right w:w="108" w:type="dxa"/>
            </w:tcMar>
          </w:tcPr>
          <w:p w14:paraId="0B129BD4" w14:textId="43D8B491" w:rsidR="00B02A53" w:rsidRPr="00EE298F" w:rsidRDefault="006E0EAF" w:rsidP="00C920F4">
            <w:pPr>
              <w:spacing w:after="0" w:line="240" w:lineRule="auto"/>
              <w:rPr>
                <w:rFonts w:asciiTheme="majorHAnsi" w:hAnsiTheme="majorHAnsi" w:cstheme="majorHAnsi"/>
                <w:lang w:val="de-DE"/>
              </w:rPr>
            </w:pPr>
            <w:r>
              <w:rPr>
                <w:rFonts w:asciiTheme="majorHAnsi" w:hAnsiTheme="majorHAnsi" w:cstheme="majorHAnsi"/>
                <w:lang w:val="de-DE"/>
              </w:rPr>
              <w:t>Überwachung</w:t>
            </w:r>
            <w:r w:rsidR="00C920F4" w:rsidRPr="00EE298F">
              <w:rPr>
                <w:rFonts w:asciiTheme="majorHAnsi" w:hAnsiTheme="majorHAnsi" w:cstheme="majorHAnsi"/>
                <w:lang w:val="de-DE"/>
              </w:rPr>
              <w:t xml:space="preserve"> der Vereinbarung</w:t>
            </w:r>
          </w:p>
        </w:tc>
        <w:tc>
          <w:tcPr>
            <w:tcW w:w="3435" w:type="dxa"/>
            <w:tcBorders>
              <w:top w:val="nil"/>
              <w:left w:val="nil"/>
              <w:bottom w:val="single" w:sz="8" w:space="0" w:color="auto"/>
              <w:right w:val="single" w:sz="12" w:space="0" w:color="auto"/>
            </w:tcBorders>
            <w:tcMar>
              <w:top w:w="0" w:type="dxa"/>
              <w:left w:w="108" w:type="dxa"/>
              <w:bottom w:w="0" w:type="dxa"/>
              <w:right w:w="108" w:type="dxa"/>
            </w:tcMar>
          </w:tcPr>
          <w:p w14:paraId="63F0D49A" w14:textId="5055A358" w:rsidR="00B02A53" w:rsidRPr="00EE298F" w:rsidRDefault="00626253" w:rsidP="00C920F4">
            <w:pPr>
              <w:spacing w:after="0" w:line="240" w:lineRule="auto"/>
              <w:rPr>
                <w:rFonts w:asciiTheme="majorHAnsi" w:hAnsiTheme="majorHAnsi" w:cstheme="majorHAnsi"/>
                <w:lang w:val="de-DE"/>
              </w:rPr>
            </w:pPr>
            <w:r w:rsidRPr="00EE298F">
              <w:rPr>
                <w:rFonts w:asciiTheme="majorHAnsi" w:hAnsiTheme="majorHAnsi" w:cstheme="majorHAnsi"/>
                <w:lang w:val="de-DE"/>
              </w:rPr>
              <w:t>1</w:t>
            </w:r>
            <w:r w:rsidR="00CC3F3C" w:rsidRPr="00EE298F">
              <w:rPr>
                <w:rFonts w:asciiTheme="majorHAnsi" w:hAnsiTheme="majorHAnsi" w:cstheme="majorHAnsi"/>
                <w:lang w:val="de-DE"/>
              </w:rPr>
              <w:t xml:space="preserve"> </w:t>
            </w:r>
            <w:r w:rsidR="00C920F4" w:rsidRPr="00EE298F">
              <w:rPr>
                <w:rFonts w:asciiTheme="majorHAnsi" w:hAnsiTheme="majorHAnsi" w:cstheme="majorHAnsi"/>
                <w:lang w:val="de-DE"/>
              </w:rPr>
              <w:t>Tag</w:t>
            </w:r>
            <w:r w:rsidR="00F27396" w:rsidRPr="00EE298F">
              <w:rPr>
                <w:rFonts w:asciiTheme="majorHAnsi" w:hAnsiTheme="majorHAnsi" w:cstheme="majorHAnsi"/>
                <w:lang w:val="de-DE"/>
              </w:rPr>
              <w:t xml:space="preserve"> </w:t>
            </w:r>
            <w:r w:rsidR="00CC3F3C" w:rsidRPr="00EE298F">
              <w:rPr>
                <w:rFonts w:asciiTheme="majorHAnsi" w:hAnsiTheme="majorHAnsi" w:cstheme="majorHAnsi"/>
                <w:lang w:val="de-DE"/>
              </w:rPr>
              <w:t>/</w:t>
            </w:r>
            <w:r w:rsidR="00F27396" w:rsidRPr="00EE298F">
              <w:rPr>
                <w:rFonts w:asciiTheme="majorHAnsi" w:hAnsiTheme="majorHAnsi" w:cstheme="majorHAnsi"/>
                <w:lang w:val="de-DE"/>
              </w:rPr>
              <w:t xml:space="preserve"> </w:t>
            </w:r>
            <w:r w:rsidR="00C920F4" w:rsidRPr="00EE298F">
              <w:rPr>
                <w:rFonts w:asciiTheme="majorHAnsi" w:hAnsiTheme="majorHAnsi" w:cstheme="majorHAnsi"/>
                <w:lang w:val="de-DE"/>
              </w:rPr>
              <w:t>Jahr</w:t>
            </w:r>
          </w:p>
        </w:tc>
      </w:tr>
      <w:tr w:rsidR="00E969EE" w:rsidRPr="00EE298F" w14:paraId="63D35E50" w14:textId="77777777" w:rsidTr="00F27396">
        <w:tc>
          <w:tcPr>
            <w:tcW w:w="0" w:type="auto"/>
            <w:vMerge/>
            <w:tcBorders>
              <w:top w:val="nil"/>
              <w:left w:val="single" w:sz="12" w:space="0" w:color="auto"/>
              <w:bottom w:val="single" w:sz="12" w:space="0" w:color="auto"/>
              <w:right w:val="single" w:sz="8" w:space="0" w:color="auto"/>
            </w:tcBorders>
            <w:vAlign w:val="center"/>
            <w:hideMark/>
          </w:tcPr>
          <w:p w14:paraId="6D5159DD" w14:textId="77777777" w:rsidR="00E969EE" w:rsidRPr="00EE298F" w:rsidRDefault="00E969EE">
            <w:pPr>
              <w:spacing w:after="0" w:line="240" w:lineRule="auto"/>
              <w:rPr>
                <w:rFonts w:asciiTheme="majorHAnsi" w:hAnsiTheme="majorHAnsi" w:cstheme="majorHAnsi"/>
                <w:lang w:val="de-DE"/>
              </w:rPr>
            </w:pPr>
          </w:p>
        </w:tc>
        <w:tc>
          <w:tcPr>
            <w:tcW w:w="2909" w:type="dxa"/>
            <w:tcBorders>
              <w:top w:val="nil"/>
              <w:left w:val="nil"/>
              <w:bottom w:val="single" w:sz="8" w:space="0" w:color="auto"/>
              <w:right w:val="single" w:sz="8" w:space="0" w:color="auto"/>
            </w:tcBorders>
            <w:tcMar>
              <w:top w:w="0" w:type="dxa"/>
              <w:left w:w="108" w:type="dxa"/>
              <w:bottom w:w="0" w:type="dxa"/>
              <w:right w:w="108" w:type="dxa"/>
            </w:tcMar>
            <w:hideMark/>
          </w:tcPr>
          <w:p w14:paraId="64F15B35" w14:textId="7139AB1F" w:rsidR="00E969EE" w:rsidRPr="00EE298F" w:rsidRDefault="00C920F4" w:rsidP="00C920F4">
            <w:pPr>
              <w:spacing w:after="0" w:line="240" w:lineRule="auto"/>
              <w:rPr>
                <w:rFonts w:asciiTheme="majorHAnsi" w:hAnsiTheme="majorHAnsi" w:cstheme="majorHAnsi"/>
                <w:lang w:val="de-DE"/>
              </w:rPr>
            </w:pPr>
            <w:r w:rsidRPr="00EE298F">
              <w:rPr>
                <w:rFonts w:asciiTheme="majorHAnsi" w:hAnsiTheme="majorHAnsi" w:cstheme="majorHAnsi"/>
                <w:lang w:val="de-DE"/>
              </w:rPr>
              <w:t>Telefonkonferenzen und Webinare</w:t>
            </w:r>
            <w:r w:rsidR="00E969EE" w:rsidRPr="00EE298F">
              <w:rPr>
                <w:rFonts w:asciiTheme="majorHAnsi" w:hAnsiTheme="majorHAnsi" w:cstheme="majorHAnsi"/>
                <w:lang w:val="de-DE"/>
              </w:rPr>
              <w:t xml:space="preserve"> </w:t>
            </w:r>
          </w:p>
        </w:tc>
        <w:tc>
          <w:tcPr>
            <w:tcW w:w="3435" w:type="dxa"/>
            <w:tcBorders>
              <w:top w:val="nil"/>
              <w:left w:val="nil"/>
              <w:bottom w:val="single" w:sz="8" w:space="0" w:color="auto"/>
              <w:right w:val="single" w:sz="12" w:space="0" w:color="auto"/>
            </w:tcBorders>
            <w:tcMar>
              <w:top w:w="0" w:type="dxa"/>
              <w:left w:w="108" w:type="dxa"/>
              <w:bottom w:w="0" w:type="dxa"/>
              <w:right w:w="108" w:type="dxa"/>
            </w:tcMar>
            <w:hideMark/>
          </w:tcPr>
          <w:p w14:paraId="1A44FE10" w14:textId="19E5A516" w:rsidR="00E969EE" w:rsidRPr="00EE298F" w:rsidRDefault="00E969EE" w:rsidP="00C920F4">
            <w:pPr>
              <w:spacing w:after="0" w:line="240" w:lineRule="auto"/>
              <w:rPr>
                <w:rFonts w:asciiTheme="majorHAnsi" w:hAnsiTheme="majorHAnsi" w:cstheme="majorHAnsi"/>
                <w:lang w:val="de-DE"/>
              </w:rPr>
            </w:pPr>
            <w:r w:rsidRPr="00EE298F">
              <w:rPr>
                <w:rFonts w:asciiTheme="majorHAnsi" w:hAnsiTheme="majorHAnsi" w:cstheme="majorHAnsi"/>
                <w:lang w:val="de-DE"/>
              </w:rPr>
              <w:t xml:space="preserve">2 </w:t>
            </w:r>
            <w:r w:rsidR="00C920F4" w:rsidRPr="00EE298F">
              <w:rPr>
                <w:rFonts w:asciiTheme="majorHAnsi" w:hAnsiTheme="majorHAnsi" w:cstheme="majorHAnsi"/>
                <w:lang w:val="de-DE"/>
              </w:rPr>
              <w:t xml:space="preserve">Tage </w:t>
            </w:r>
            <w:r w:rsidRPr="00EE298F">
              <w:rPr>
                <w:rFonts w:asciiTheme="majorHAnsi" w:hAnsiTheme="majorHAnsi" w:cstheme="majorHAnsi"/>
                <w:lang w:val="de-DE"/>
              </w:rPr>
              <w:t xml:space="preserve">/ </w:t>
            </w:r>
            <w:r w:rsidR="00C920F4" w:rsidRPr="00EE298F">
              <w:rPr>
                <w:rFonts w:asciiTheme="majorHAnsi" w:hAnsiTheme="majorHAnsi" w:cstheme="majorHAnsi"/>
                <w:lang w:val="de-DE"/>
              </w:rPr>
              <w:t>Jahr</w:t>
            </w:r>
          </w:p>
        </w:tc>
      </w:tr>
      <w:tr w:rsidR="00E969EE" w:rsidRPr="00EE298F" w14:paraId="68627697" w14:textId="77777777" w:rsidTr="00F27396">
        <w:tc>
          <w:tcPr>
            <w:tcW w:w="2699" w:type="dxa"/>
            <w:vMerge w:val="restart"/>
            <w:tcBorders>
              <w:top w:val="nil"/>
              <w:left w:val="single" w:sz="12" w:space="0" w:color="auto"/>
              <w:bottom w:val="single" w:sz="8" w:space="0" w:color="auto"/>
              <w:right w:val="single" w:sz="8" w:space="0" w:color="auto"/>
            </w:tcBorders>
            <w:tcMar>
              <w:top w:w="0" w:type="dxa"/>
              <w:left w:w="108" w:type="dxa"/>
              <w:bottom w:w="0" w:type="dxa"/>
              <w:right w:w="108" w:type="dxa"/>
            </w:tcMar>
            <w:hideMark/>
          </w:tcPr>
          <w:p w14:paraId="63201EBA" w14:textId="680DCA54" w:rsidR="00E969EE" w:rsidRPr="00EE298F" w:rsidRDefault="00C920F4" w:rsidP="00C920F4">
            <w:pPr>
              <w:spacing w:after="0" w:line="240" w:lineRule="auto"/>
              <w:rPr>
                <w:rFonts w:asciiTheme="majorHAnsi" w:hAnsiTheme="majorHAnsi" w:cstheme="majorHAnsi"/>
                <w:lang w:val="de-DE"/>
              </w:rPr>
            </w:pPr>
            <w:r w:rsidRPr="00EE298F">
              <w:rPr>
                <w:rFonts w:asciiTheme="majorHAnsi" w:hAnsiTheme="majorHAnsi" w:cstheme="majorHAnsi"/>
                <w:lang w:val="de-DE"/>
              </w:rPr>
              <w:t>Mitglieder des Lenkungsausschusses der Vereinbarung</w:t>
            </w:r>
          </w:p>
        </w:tc>
        <w:tc>
          <w:tcPr>
            <w:tcW w:w="2909" w:type="dxa"/>
            <w:tcBorders>
              <w:top w:val="nil"/>
              <w:left w:val="nil"/>
              <w:bottom w:val="single" w:sz="8" w:space="0" w:color="auto"/>
              <w:right w:val="single" w:sz="8" w:space="0" w:color="auto"/>
            </w:tcBorders>
            <w:tcMar>
              <w:top w:w="0" w:type="dxa"/>
              <w:left w:w="108" w:type="dxa"/>
              <w:bottom w:w="0" w:type="dxa"/>
              <w:right w:w="108" w:type="dxa"/>
            </w:tcMar>
            <w:hideMark/>
          </w:tcPr>
          <w:p w14:paraId="6247B476" w14:textId="4AC1FC9E" w:rsidR="00E969EE" w:rsidRPr="00EE298F" w:rsidRDefault="00C920F4" w:rsidP="00C920F4">
            <w:pPr>
              <w:spacing w:after="0" w:line="240" w:lineRule="auto"/>
              <w:rPr>
                <w:rFonts w:asciiTheme="majorHAnsi" w:hAnsiTheme="majorHAnsi" w:cstheme="majorHAnsi"/>
                <w:lang w:val="de-DE"/>
              </w:rPr>
            </w:pPr>
            <w:r w:rsidRPr="00EE298F">
              <w:rPr>
                <w:rFonts w:asciiTheme="majorHAnsi" w:hAnsiTheme="majorHAnsi" w:cstheme="majorHAnsi"/>
                <w:lang w:val="de-DE"/>
              </w:rPr>
              <w:t>Sitzungszeit des Lenkungsausschusses</w:t>
            </w:r>
          </w:p>
        </w:tc>
        <w:tc>
          <w:tcPr>
            <w:tcW w:w="3435" w:type="dxa"/>
            <w:tcBorders>
              <w:top w:val="nil"/>
              <w:left w:val="nil"/>
              <w:bottom w:val="single" w:sz="8" w:space="0" w:color="auto"/>
              <w:right w:val="single" w:sz="12" w:space="0" w:color="auto"/>
            </w:tcBorders>
            <w:tcMar>
              <w:top w:w="0" w:type="dxa"/>
              <w:left w:w="108" w:type="dxa"/>
              <w:bottom w:w="0" w:type="dxa"/>
              <w:right w:w="108" w:type="dxa"/>
            </w:tcMar>
            <w:hideMark/>
          </w:tcPr>
          <w:p w14:paraId="73E30C79" w14:textId="6A4459A8" w:rsidR="00E969EE" w:rsidRPr="00EE298F" w:rsidRDefault="00E969EE" w:rsidP="00C920F4">
            <w:pPr>
              <w:spacing w:after="0" w:line="240" w:lineRule="auto"/>
              <w:rPr>
                <w:rFonts w:asciiTheme="majorHAnsi" w:hAnsiTheme="majorHAnsi" w:cstheme="majorHAnsi"/>
                <w:lang w:val="de-DE"/>
              </w:rPr>
            </w:pPr>
            <w:r w:rsidRPr="00EE298F">
              <w:rPr>
                <w:rFonts w:asciiTheme="majorHAnsi" w:hAnsiTheme="majorHAnsi" w:cstheme="majorHAnsi"/>
                <w:lang w:val="de-DE"/>
              </w:rPr>
              <w:t>1,5</w:t>
            </w:r>
            <w:r w:rsidR="00F27396" w:rsidRPr="00EE298F">
              <w:rPr>
                <w:rFonts w:asciiTheme="majorHAnsi" w:hAnsiTheme="majorHAnsi" w:cstheme="majorHAnsi"/>
                <w:lang w:val="de-DE"/>
              </w:rPr>
              <w:t xml:space="preserve"> </w:t>
            </w:r>
            <w:r w:rsidR="00C920F4" w:rsidRPr="00EE298F">
              <w:rPr>
                <w:rFonts w:asciiTheme="majorHAnsi" w:hAnsiTheme="majorHAnsi" w:cstheme="majorHAnsi"/>
                <w:lang w:val="de-DE"/>
              </w:rPr>
              <w:t>Tage</w:t>
            </w:r>
            <w:r w:rsidR="00FE446A">
              <w:rPr>
                <w:rFonts w:asciiTheme="majorHAnsi" w:hAnsiTheme="majorHAnsi" w:cstheme="majorHAnsi"/>
                <w:lang w:val="de-DE"/>
              </w:rPr>
              <w:t xml:space="preserve"> </w:t>
            </w:r>
            <w:r w:rsidR="00804F12" w:rsidRPr="00EE298F">
              <w:rPr>
                <w:rFonts w:asciiTheme="majorHAnsi" w:hAnsiTheme="majorHAnsi" w:cstheme="majorHAnsi"/>
                <w:lang w:val="de-DE"/>
              </w:rPr>
              <w:t>p</w:t>
            </w:r>
            <w:r w:rsidR="00C920F4" w:rsidRPr="00EE298F">
              <w:rPr>
                <w:rFonts w:asciiTheme="majorHAnsi" w:hAnsiTheme="majorHAnsi" w:cstheme="majorHAnsi"/>
                <w:lang w:val="de-DE"/>
              </w:rPr>
              <w:t>ro Sitzung</w:t>
            </w:r>
          </w:p>
        </w:tc>
      </w:tr>
      <w:tr w:rsidR="00E969EE" w:rsidRPr="00EE298F" w14:paraId="14437563" w14:textId="77777777" w:rsidTr="00F27396">
        <w:tc>
          <w:tcPr>
            <w:tcW w:w="0" w:type="auto"/>
            <w:vMerge/>
            <w:tcBorders>
              <w:top w:val="nil"/>
              <w:left w:val="single" w:sz="12" w:space="0" w:color="auto"/>
              <w:bottom w:val="single" w:sz="8" w:space="0" w:color="auto"/>
              <w:right w:val="single" w:sz="8" w:space="0" w:color="auto"/>
            </w:tcBorders>
            <w:vAlign w:val="center"/>
            <w:hideMark/>
          </w:tcPr>
          <w:p w14:paraId="246C69C8" w14:textId="77777777" w:rsidR="00E969EE" w:rsidRPr="00EE298F" w:rsidRDefault="00E969EE">
            <w:pPr>
              <w:spacing w:after="0" w:line="240" w:lineRule="auto"/>
              <w:rPr>
                <w:rFonts w:asciiTheme="majorHAnsi" w:hAnsiTheme="majorHAnsi" w:cstheme="majorHAnsi"/>
                <w:lang w:val="de-DE"/>
              </w:rPr>
            </w:pPr>
          </w:p>
        </w:tc>
        <w:tc>
          <w:tcPr>
            <w:tcW w:w="2909" w:type="dxa"/>
            <w:tcBorders>
              <w:top w:val="nil"/>
              <w:left w:val="nil"/>
              <w:bottom w:val="single" w:sz="8" w:space="0" w:color="auto"/>
              <w:right w:val="single" w:sz="8" w:space="0" w:color="auto"/>
            </w:tcBorders>
            <w:tcMar>
              <w:top w:w="0" w:type="dxa"/>
              <w:left w:w="108" w:type="dxa"/>
              <w:bottom w:w="0" w:type="dxa"/>
              <w:right w:w="108" w:type="dxa"/>
            </w:tcMar>
            <w:hideMark/>
          </w:tcPr>
          <w:p w14:paraId="6E22D8D9" w14:textId="27572320" w:rsidR="00E969EE" w:rsidRPr="00EE298F" w:rsidRDefault="006E0EAF" w:rsidP="006E0EAF">
            <w:pPr>
              <w:spacing w:after="0" w:line="240" w:lineRule="auto"/>
              <w:rPr>
                <w:rFonts w:asciiTheme="majorHAnsi" w:hAnsiTheme="majorHAnsi" w:cstheme="majorHAnsi"/>
                <w:lang w:val="de-DE"/>
              </w:rPr>
            </w:pPr>
            <w:r>
              <w:rPr>
                <w:rFonts w:asciiTheme="majorHAnsi" w:hAnsiTheme="majorHAnsi" w:cstheme="majorHAnsi"/>
                <w:lang w:val="de-DE"/>
              </w:rPr>
              <w:t>Überwachung</w:t>
            </w:r>
            <w:r w:rsidR="00954C43" w:rsidRPr="00EE298F">
              <w:rPr>
                <w:rFonts w:asciiTheme="majorHAnsi" w:hAnsiTheme="majorHAnsi" w:cstheme="majorHAnsi"/>
                <w:lang w:val="de-DE"/>
              </w:rPr>
              <w:t xml:space="preserve"> der Vereinbarung</w:t>
            </w:r>
          </w:p>
        </w:tc>
        <w:tc>
          <w:tcPr>
            <w:tcW w:w="3435" w:type="dxa"/>
            <w:tcBorders>
              <w:top w:val="nil"/>
              <w:left w:val="nil"/>
              <w:bottom w:val="single" w:sz="8" w:space="0" w:color="auto"/>
              <w:right w:val="single" w:sz="12" w:space="0" w:color="auto"/>
            </w:tcBorders>
            <w:tcMar>
              <w:top w:w="0" w:type="dxa"/>
              <w:left w:w="108" w:type="dxa"/>
              <w:bottom w:w="0" w:type="dxa"/>
              <w:right w:w="108" w:type="dxa"/>
            </w:tcMar>
            <w:hideMark/>
          </w:tcPr>
          <w:p w14:paraId="49E5E9B4" w14:textId="0648007B" w:rsidR="00E969EE" w:rsidRPr="00EE298F" w:rsidRDefault="00E969EE" w:rsidP="00954C43">
            <w:pPr>
              <w:spacing w:after="0" w:line="240" w:lineRule="auto"/>
              <w:rPr>
                <w:rFonts w:asciiTheme="majorHAnsi" w:hAnsiTheme="majorHAnsi" w:cstheme="majorHAnsi"/>
                <w:lang w:val="de-DE"/>
              </w:rPr>
            </w:pPr>
            <w:r w:rsidRPr="00EE298F">
              <w:rPr>
                <w:rFonts w:asciiTheme="majorHAnsi" w:hAnsiTheme="majorHAnsi" w:cstheme="majorHAnsi"/>
                <w:lang w:val="de-DE"/>
              </w:rPr>
              <w:t>12 </w:t>
            </w:r>
            <w:r w:rsidR="00954C43" w:rsidRPr="00EE298F">
              <w:rPr>
                <w:rFonts w:asciiTheme="majorHAnsi" w:hAnsiTheme="majorHAnsi" w:cstheme="majorHAnsi"/>
                <w:lang w:val="de-DE"/>
              </w:rPr>
              <w:t>Tage</w:t>
            </w:r>
            <w:r w:rsidR="00F27396" w:rsidRPr="00EE298F">
              <w:rPr>
                <w:rFonts w:asciiTheme="majorHAnsi" w:hAnsiTheme="majorHAnsi" w:cstheme="majorHAnsi"/>
                <w:lang w:val="de-DE"/>
              </w:rPr>
              <w:t xml:space="preserve"> </w:t>
            </w:r>
            <w:r w:rsidRPr="00EE298F">
              <w:rPr>
                <w:rFonts w:asciiTheme="majorHAnsi" w:hAnsiTheme="majorHAnsi" w:cstheme="majorHAnsi"/>
                <w:lang w:val="de-DE"/>
              </w:rPr>
              <w:t>/</w:t>
            </w:r>
            <w:r w:rsidR="00F27396" w:rsidRPr="00EE298F">
              <w:rPr>
                <w:rFonts w:asciiTheme="majorHAnsi" w:hAnsiTheme="majorHAnsi" w:cstheme="majorHAnsi"/>
                <w:lang w:val="de-DE"/>
              </w:rPr>
              <w:t xml:space="preserve"> </w:t>
            </w:r>
            <w:r w:rsidR="00954C43" w:rsidRPr="00EE298F">
              <w:rPr>
                <w:rFonts w:asciiTheme="majorHAnsi" w:hAnsiTheme="majorHAnsi" w:cstheme="majorHAnsi"/>
                <w:lang w:val="de-DE"/>
              </w:rPr>
              <w:t>Jahr</w:t>
            </w:r>
            <w:r w:rsidRPr="00EE298F">
              <w:rPr>
                <w:rFonts w:asciiTheme="majorHAnsi" w:hAnsiTheme="majorHAnsi" w:cstheme="majorHAnsi"/>
                <w:lang w:val="de-DE"/>
              </w:rPr>
              <w:t xml:space="preserve"> </w:t>
            </w:r>
          </w:p>
        </w:tc>
      </w:tr>
      <w:tr w:rsidR="00954C43" w:rsidRPr="00EE298F" w14:paraId="397CC86B" w14:textId="77777777" w:rsidTr="00F27396">
        <w:tc>
          <w:tcPr>
            <w:tcW w:w="2699" w:type="dxa"/>
            <w:vMerge w:val="restart"/>
            <w:tcBorders>
              <w:top w:val="nil"/>
              <w:left w:val="single" w:sz="12" w:space="0" w:color="auto"/>
              <w:bottom w:val="single" w:sz="8" w:space="0" w:color="auto"/>
              <w:right w:val="single" w:sz="8" w:space="0" w:color="auto"/>
            </w:tcBorders>
            <w:tcMar>
              <w:top w:w="0" w:type="dxa"/>
              <w:left w:w="108" w:type="dxa"/>
              <w:bottom w:w="0" w:type="dxa"/>
              <w:right w:w="108" w:type="dxa"/>
            </w:tcMar>
            <w:hideMark/>
          </w:tcPr>
          <w:p w14:paraId="0E501313" w14:textId="18D5B3EB" w:rsidR="00954C43" w:rsidRPr="00EE298F" w:rsidRDefault="00954C43" w:rsidP="00954C43">
            <w:pPr>
              <w:spacing w:after="0" w:line="240" w:lineRule="auto"/>
              <w:rPr>
                <w:rFonts w:asciiTheme="majorHAnsi" w:hAnsiTheme="majorHAnsi" w:cstheme="majorHAnsi"/>
                <w:lang w:val="de-DE"/>
              </w:rPr>
            </w:pPr>
            <w:r w:rsidRPr="00EE298F">
              <w:rPr>
                <w:rFonts w:asciiTheme="majorHAnsi" w:hAnsiTheme="majorHAnsi" w:cstheme="majorHAnsi"/>
                <w:lang w:val="de-DE"/>
              </w:rPr>
              <w:t>Sekretär</w:t>
            </w:r>
          </w:p>
        </w:tc>
        <w:tc>
          <w:tcPr>
            <w:tcW w:w="2909" w:type="dxa"/>
            <w:tcBorders>
              <w:top w:val="nil"/>
              <w:left w:val="nil"/>
              <w:bottom w:val="single" w:sz="8" w:space="0" w:color="auto"/>
              <w:right w:val="single" w:sz="8" w:space="0" w:color="auto"/>
            </w:tcBorders>
            <w:tcMar>
              <w:top w:w="0" w:type="dxa"/>
              <w:left w:w="108" w:type="dxa"/>
              <w:bottom w:w="0" w:type="dxa"/>
              <w:right w:w="108" w:type="dxa"/>
            </w:tcMar>
            <w:hideMark/>
          </w:tcPr>
          <w:p w14:paraId="30F88058" w14:textId="04868BF9" w:rsidR="00954C43" w:rsidRPr="00EE298F" w:rsidRDefault="006E0EAF" w:rsidP="006E0EAF">
            <w:pPr>
              <w:spacing w:after="0" w:line="240" w:lineRule="auto"/>
              <w:rPr>
                <w:rFonts w:asciiTheme="majorHAnsi" w:hAnsiTheme="majorHAnsi" w:cstheme="majorHAnsi"/>
                <w:lang w:val="de-DE"/>
              </w:rPr>
            </w:pPr>
            <w:r>
              <w:rPr>
                <w:rFonts w:asciiTheme="majorHAnsi" w:hAnsiTheme="majorHAnsi" w:cstheme="majorHAnsi"/>
                <w:lang w:val="de-DE"/>
              </w:rPr>
              <w:t>Überwachung</w:t>
            </w:r>
            <w:r w:rsidR="00954C43" w:rsidRPr="00EE298F">
              <w:rPr>
                <w:rFonts w:asciiTheme="majorHAnsi" w:hAnsiTheme="majorHAnsi" w:cstheme="majorHAnsi"/>
                <w:lang w:val="de-DE"/>
              </w:rPr>
              <w:t xml:space="preserve"> der Vereinbarung</w:t>
            </w:r>
          </w:p>
        </w:tc>
        <w:tc>
          <w:tcPr>
            <w:tcW w:w="3435" w:type="dxa"/>
            <w:tcBorders>
              <w:top w:val="nil"/>
              <w:left w:val="nil"/>
              <w:bottom w:val="single" w:sz="8" w:space="0" w:color="auto"/>
              <w:right w:val="single" w:sz="12" w:space="0" w:color="auto"/>
            </w:tcBorders>
            <w:tcMar>
              <w:top w:w="0" w:type="dxa"/>
              <w:left w:w="108" w:type="dxa"/>
              <w:bottom w:w="0" w:type="dxa"/>
              <w:right w:w="108" w:type="dxa"/>
            </w:tcMar>
            <w:hideMark/>
          </w:tcPr>
          <w:p w14:paraId="4860828A" w14:textId="2C943DF2" w:rsidR="00954C43" w:rsidRPr="00EE298F" w:rsidRDefault="00954C43" w:rsidP="00954C43">
            <w:pPr>
              <w:spacing w:after="0" w:line="240" w:lineRule="auto"/>
              <w:rPr>
                <w:rFonts w:asciiTheme="majorHAnsi" w:hAnsiTheme="majorHAnsi" w:cstheme="majorHAnsi"/>
                <w:lang w:val="de-DE"/>
              </w:rPr>
            </w:pPr>
            <w:r w:rsidRPr="00EE298F">
              <w:rPr>
                <w:rFonts w:asciiTheme="majorHAnsi" w:hAnsiTheme="majorHAnsi" w:cstheme="majorHAnsi"/>
                <w:lang w:val="de-DE"/>
              </w:rPr>
              <w:t>12 Tage / Jahr</w:t>
            </w:r>
          </w:p>
        </w:tc>
      </w:tr>
      <w:tr w:rsidR="00E969EE" w:rsidRPr="00EE298F" w14:paraId="0EE24AB9" w14:textId="77777777" w:rsidTr="00F27396">
        <w:tc>
          <w:tcPr>
            <w:tcW w:w="0" w:type="auto"/>
            <w:vMerge/>
            <w:tcBorders>
              <w:top w:val="nil"/>
              <w:left w:val="single" w:sz="12" w:space="0" w:color="auto"/>
              <w:bottom w:val="single" w:sz="8" w:space="0" w:color="auto"/>
              <w:right w:val="single" w:sz="8" w:space="0" w:color="auto"/>
            </w:tcBorders>
            <w:vAlign w:val="center"/>
            <w:hideMark/>
          </w:tcPr>
          <w:p w14:paraId="03217403" w14:textId="77777777" w:rsidR="00E969EE" w:rsidRPr="00EE298F" w:rsidRDefault="00E969EE">
            <w:pPr>
              <w:spacing w:after="0" w:line="240" w:lineRule="auto"/>
              <w:rPr>
                <w:rFonts w:asciiTheme="majorHAnsi" w:hAnsiTheme="majorHAnsi" w:cstheme="majorHAnsi"/>
                <w:lang w:val="de-DE"/>
              </w:rPr>
            </w:pPr>
          </w:p>
        </w:tc>
        <w:tc>
          <w:tcPr>
            <w:tcW w:w="2909" w:type="dxa"/>
            <w:tcBorders>
              <w:top w:val="nil"/>
              <w:left w:val="nil"/>
              <w:bottom w:val="single" w:sz="8" w:space="0" w:color="auto"/>
              <w:right w:val="single" w:sz="8" w:space="0" w:color="auto"/>
            </w:tcBorders>
            <w:tcMar>
              <w:top w:w="0" w:type="dxa"/>
              <w:left w:w="108" w:type="dxa"/>
              <w:bottom w:w="0" w:type="dxa"/>
              <w:right w:w="108" w:type="dxa"/>
            </w:tcMar>
            <w:hideMark/>
          </w:tcPr>
          <w:p w14:paraId="356C40FA" w14:textId="144F8D0F" w:rsidR="00E969EE" w:rsidRPr="00EE298F" w:rsidRDefault="00954C43">
            <w:pPr>
              <w:spacing w:after="0" w:line="240" w:lineRule="auto"/>
              <w:rPr>
                <w:rFonts w:asciiTheme="majorHAnsi" w:hAnsiTheme="majorHAnsi" w:cstheme="majorHAnsi"/>
                <w:lang w:val="de-DE"/>
              </w:rPr>
            </w:pPr>
            <w:r w:rsidRPr="00EE298F">
              <w:rPr>
                <w:rFonts w:asciiTheme="majorHAnsi" w:hAnsiTheme="majorHAnsi" w:cstheme="majorHAnsi"/>
                <w:lang w:val="de-DE"/>
              </w:rPr>
              <w:t>Vorbereitungszeit</w:t>
            </w:r>
          </w:p>
        </w:tc>
        <w:tc>
          <w:tcPr>
            <w:tcW w:w="3435" w:type="dxa"/>
            <w:tcBorders>
              <w:top w:val="nil"/>
              <w:left w:val="nil"/>
              <w:bottom w:val="single" w:sz="8" w:space="0" w:color="auto"/>
              <w:right w:val="single" w:sz="12" w:space="0" w:color="auto"/>
            </w:tcBorders>
            <w:tcMar>
              <w:top w:w="0" w:type="dxa"/>
              <w:left w:w="108" w:type="dxa"/>
              <w:bottom w:w="0" w:type="dxa"/>
              <w:right w:w="108" w:type="dxa"/>
            </w:tcMar>
            <w:hideMark/>
          </w:tcPr>
          <w:p w14:paraId="15057EE8" w14:textId="37F90B9A" w:rsidR="00E969EE" w:rsidRPr="00EE298F" w:rsidRDefault="00626253" w:rsidP="00954C43">
            <w:pPr>
              <w:spacing w:after="0" w:line="240" w:lineRule="auto"/>
              <w:rPr>
                <w:rFonts w:asciiTheme="majorHAnsi" w:hAnsiTheme="majorHAnsi" w:cstheme="majorHAnsi"/>
                <w:lang w:val="de-DE"/>
              </w:rPr>
            </w:pPr>
            <w:r w:rsidRPr="00EE298F">
              <w:rPr>
                <w:rFonts w:asciiTheme="majorHAnsi" w:hAnsiTheme="majorHAnsi" w:cstheme="majorHAnsi"/>
                <w:lang w:val="de-DE"/>
              </w:rPr>
              <w:t>2</w:t>
            </w:r>
            <w:r w:rsidR="00E969EE" w:rsidRPr="00EE298F">
              <w:rPr>
                <w:rFonts w:asciiTheme="majorHAnsi" w:hAnsiTheme="majorHAnsi" w:cstheme="majorHAnsi"/>
                <w:lang w:val="de-DE"/>
              </w:rPr>
              <w:t xml:space="preserve"> </w:t>
            </w:r>
            <w:r w:rsidR="00954C43" w:rsidRPr="00EE298F">
              <w:rPr>
                <w:rFonts w:asciiTheme="majorHAnsi" w:hAnsiTheme="majorHAnsi" w:cstheme="majorHAnsi"/>
                <w:lang w:val="de-DE"/>
              </w:rPr>
              <w:t>Tage</w:t>
            </w:r>
            <w:r w:rsidR="00F27396" w:rsidRPr="00EE298F">
              <w:rPr>
                <w:rFonts w:asciiTheme="majorHAnsi" w:hAnsiTheme="majorHAnsi" w:cstheme="majorHAnsi"/>
                <w:lang w:val="de-DE"/>
              </w:rPr>
              <w:t xml:space="preserve"> </w:t>
            </w:r>
            <w:r w:rsidR="00E969EE" w:rsidRPr="00EE298F">
              <w:rPr>
                <w:rFonts w:asciiTheme="majorHAnsi" w:hAnsiTheme="majorHAnsi" w:cstheme="majorHAnsi"/>
                <w:lang w:val="de-DE"/>
              </w:rPr>
              <w:t>/</w:t>
            </w:r>
            <w:r w:rsidR="00F27396" w:rsidRPr="00EE298F">
              <w:rPr>
                <w:rFonts w:asciiTheme="majorHAnsi" w:hAnsiTheme="majorHAnsi" w:cstheme="majorHAnsi"/>
                <w:lang w:val="de-DE"/>
              </w:rPr>
              <w:t xml:space="preserve"> </w:t>
            </w:r>
            <w:r w:rsidR="00954C43" w:rsidRPr="00EE298F">
              <w:rPr>
                <w:rFonts w:asciiTheme="majorHAnsi" w:hAnsiTheme="majorHAnsi" w:cstheme="majorHAnsi"/>
                <w:lang w:val="de-DE"/>
              </w:rPr>
              <w:t>Sitzung</w:t>
            </w:r>
            <w:r w:rsidR="00DB5CB9" w:rsidRPr="00EE298F">
              <w:rPr>
                <w:rFonts w:asciiTheme="majorHAnsi" w:hAnsiTheme="majorHAnsi" w:cstheme="majorHAnsi"/>
                <w:lang w:val="de-DE"/>
              </w:rPr>
              <w:t xml:space="preserve"> </w:t>
            </w:r>
          </w:p>
        </w:tc>
      </w:tr>
      <w:tr w:rsidR="00E969EE" w:rsidRPr="004B7986" w14:paraId="224C4DB3" w14:textId="77777777" w:rsidTr="00F27396">
        <w:tc>
          <w:tcPr>
            <w:tcW w:w="0" w:type="auto"/>
            <w:tcBorders>
              <w:top w:val="nil"/>
              <w:left w:val="single" w:sz="12" w:space="0" w:color="auto"/>
              <w:bottom w:val="single" w:sz="12" w:space="0" w:color="auto"/>
              <w:right w:val="single" w:sz="8" w:space="0" w:color="auto"/>
            </w:tcBorders>
            <w:vAlign w:val="center"/>
            <w:hideMark/>
          </w:tcPr>
          <w:p w14:paraId="7323B04A" w14:textId="6EDC6E7A" w:rsidR="00E969EE" w:rsidRPr="00EE298F" w:rsidRDefault="00954C43">
            <w:pPr>
              <w:spacing w:after="0" w:line="240" w:lineRule="auto"/>
              <w:rPr>
                <w:rFonts w:asciiTheme="majorHAnsi" w:hAnsiTheme="majorHAnsi" w:cstheme="majorHAnsi"/>
                <w:lang w:val="de-DE"/>
              </w:rPr>
            </w:pPr>
            <w:r w:rsidRPr="00EE298F">
              <w:rPr>
                <w:rFonts w:asciiTheme="majorHAnsi" w:hAnsiTheme="majorHAnsi" w:cstheme="majorHAnsi"/>
                <w:lang w:val="de-DE"/>
              </w:rPr>
              <w:t>Für alle Mitglieder</w:t>
            </w:r>
          </w:p>
        </w:tc>
        <w:tc>
          <w:tcPr>
            <w:tcW w:w="2909" w:type="dxa"/>
            <w:tcBorders>
              <w:top w:val="nil"/>
              <w:left w:val="nil"/>
              <w:bottom w:val="single" w:sz="12" w:space="0" w:color="auto"/>
              <w:right w:val="single" w:sz="8" w:space="0" w:color="auto"/>
            </w:tcBorders>
            <w:tcMar>
              <w:top w:w="0" w:type="dxa"/>
              <w:left w:w="108" w:type="dxa"/>
              <w:bottom w:w="0" w:type="dxa"/>
              <w:right w:w="108" w:type="dxa"/>
            </w:tcMar>
            <w:hideMark/>
          </w:tcPr>
          <w:p w14:paraId="3B2EF4CE" w14:textId="25971E0D" w:rsidR="00E969EE" w:rsidRPr="00EE298F" w:rsidRDefault="00954C43" w:rsidP="00FE145B">
            <w:pPr>
              <w:spacing w:after="0" w:line="240" w:lineRule="auto"/>
              <w:rPr>
                <w:rFonts w:asciiTheme="majorHAnsi" w:hAnsiTheme="majorHAnsi" w:cstheme="majorHAnsi"/>
                <w:b/>
                <w:bCs/>
                <w:lang w:val="de-DE"/>
              </w:rPr>
            </w:pPr>
            <w:r w:rsidRPr="00EE298F">
              <w:rPr>
                <w:rFonts w:asciiTheme="majorHAnsi" w:hAnsiTheme="majorHAnsi" w:cstheme="majorHAnsi"/>
                <w:lang w:val="de-DE"/>
              </w:rPr>
              <w:t xml:space="preserve">Punktuelle Initiativen </w:t>
            </w:r>
            <w:r w:rsidR="00FE145B">
              <w:rPr>
                <w:rFonts w:asciiTheme="majorHAnsi" w:hAnsiTheme="majorHAnsi" w:cstheme="majorHAnsi"/>
                <w:lang w:val="de-DE"/>
              </w:rPr>
              <w:t>mit Praxisbezug</w:t>
            </w:r>
          </w:p>
        </w:tc>
        <w:tc>
          <w:tcPr>
            <w:tcW w:w="3435" w:type="dxa"/>
            <w:tcBorders>
              <w:top w:val="nil"/>
              <w:left w:val="nil"/>
              <w:bottom w:val="single" w:sz="12" w:space="0" w:color="auto"/>
              <w:right w:val="single" w:sz="12" w:space="0" w:color="auto"/>
            </w:tcBorders>
            <w:tcMar>
              <w:top w:w="0" w:type="dxa"/>
              <w:left w:w="108" w:type="dxa"/>
              <w:bottom w:w="0" w:type="dxa"/>
              <w:right w:w="108" w:type="dxa"/>
            </w:tcMar>
            <w:hideMark/>
          </w:tcPr>
          <w:p w14:paraId="1372484C" w14:textId="363278B4" w:rsidR="00E969EE" w:rsidRPr="00EE298F" w:rsidRDefault="0067242C" w:rsidP="00954C43">
            <w:pPr>
              <w:spacing w:after="0" w:line="240" w:lineRule="auto"/>
              <w:rPr>
                <w:rFonts w:asciiTheme="majorHAnsi" w:hAnsiTheme="majorHAnsi" w:cstheme="majorHAnsi"/>
                <w:lang w:val="de-DE"/>
              </w:rPr>
            </w:pPr>
            <w:r w:rsidRPr="00EE298F">
              <w:rPr>
                <w:rFonts w:asciiTheme="majorHAnsi" w:hAnsiTheme="majorHAnsi" w:cstheme="majorHAnsi"/>
                <w:lang w:val="de-DE"/>
              </w:rPr>
              <w:t>20 </w:t>
            </w:r>
            <w:r w:rsidR="00954C43" w:rsidRPr="00EE298F">
              <w:rPr>
                <w:rFonts w:asciiTheme="majorHAnsi" w:hAnsiTheme="majorHAnsi" w:cstheme="majorHAnsi"/>
                <w:lang w:val="de-DE"/>
              </w:rPr>
              <w:t>Werktage</w:t>
            </w:r>
            <w:r w:rsidR="00E969EE" w:rsidRPr="00EE298F">
              <w:rPr>
                <w:rFonts w:asciiTheme="majorHAnsi" w:hAnsiTheme="majorHAnsi" w:cstheme="majorHAnsi"/>
                <w:lang w:val="de-DE"/>
              </w:rPr>
              <w:t xml:space="preserve"> / </w:t>
            </w:r>
            <w:r w:rsidR="00954C43" w:rsidRPr="00EE298F">
              <w:rPr>
                <w:rFonts w:asciiTheme="majorHAnsi" w:hAnsiTheme="majorHAnsi" w:cstheme="majorHAnsi"/>
                <w:lang w:val="de-DE"/>
              </w:rPr>
              <w:t>Jahr für sämtliche Mitglieder</w:t>
            </w:r>
          </w:p>
        </w:tc>
      </w:tr>
    </w:tbl>
    <w:p w14:paraId="6304B020" w14:textId="77777777" w:rsidR="00CC4DE6" w:rsidRPr="00EE298F" w:rsidRDefault="00CC4DE6" w:rsidP="00B30C9E">
      <w:pPr>
        <w:pStyle w:val="Default"/>
        <w:spacing w:line="24" w:lineRule="atLeast"/>
        <w:rPr>
          <w:rFonts w:asciiTheme="majorHAnsi" w:eastAsiaTheme="minorHAnsi" w:hAnsiTheme="majorHAnsi" w:cstheme="majorHAnsi"/>
          <w:sz w:val="22"/>
          <w:szCs w:val="22"/>
          <w:lang w:val="de-DE" w:eastAsia="en-US"/>
        </w:rPr>
      </w:pPr>
    </w:p>
    <w:p w14:paraId="45E5B995" w14:textId="377A9481" w:rsidR="00CC4DE6" w:rsidRPr="00EE298F" w:rsidRDefault="00954C43" w:rsidP="00954C43">
      <w:pPr>
        <w:pStyle w:val="Default"/>
        <w:spacing w:line="24" w:lineRule="atLeast"/>
        <w:rPr>
          <w:rFonts w:asciiTheme="majorHAnsi" w:eastAsiaTheme="minorHAnsi" w:hAnsiTheme="majorHAnsi" w:cstheme="majorHAnsi"/>
          <w:sz w:val="22"/>
          <w:szCs w:val="22"/>
          <w:lang w:val="de-DE" w:eastAsia="en-US"/>
        </w:rPr>
      </w:pPr>
      <w:r w:rsidRPr="00EE298F">
        <w:rPr>
          <w:rFonts w:asciiTheme="majorHAnsi" w:eastAsiaTheme="minorHAnsi" w:hAnsiTheme="majorHAnsi" w:cstheme="majorHAnsi"/>
          <w:sz w:val="22"/>
          <w:szCs w:val="22"/>
          <w:lang w:val="de-DE" w:eastAsia="en-US"/>
        </w:rPr>
        <w:t xml:space="preserve">Wenn es angesichts der Umstände gerechtfertigt ist, wird </w:t>
      </w:r>
      <w:r w:rsidR="00FE446A">
        <w:rPr>
          <w:rFonts w:asciiTheme="majorHAnsi" w:eastAsiaTheme="minorHAnsi" w:hAnsiTheme="majorHAnsi" w:cstheme="majorHAnsi"/>
          <w:sz w:val="22"/>
          <w:szCs w:val="22"/>
          <w:lang w:val="de-DE" w:eastAsia="en-US"/>
        </w:rPr>
        <w:t xml:space="preserve">der </w:t>
      </w:r>
      <w:proofErr w:type="gramStart"/>
      <w:r w:rsidR="00FE446A">
        <w:rPr>
          <w:rFonts w:asciiTheme="majorHAnsi" w:eastAsiaTheme="minorHAnsi" w:hAnsiTheme="majorHAnsi" w:cstheme="majorHAnsi"/>
          <w:sz w:val="22"/>
          <w:szCs w:val="22"/>
          <w:lang w:val="de-DE" w:eastAsia="en-US"/>
        </w:rPr>
        <w:t>zeitlicher</w:t>
      </w:r>
      <w:proofErr w:type="gramEnd"/>
      <w:r w:rsidR="00FE446A">
        <w:rPr>
          <w:rFonts w:asciiTheme="majorHAnsi" w:eastAsiaTheme="minorHAnsi" w:hAnsiTheme="majorHAnsi" w:cstheme="majorHAnsi"/>
          <w:sz w:val="22"/>
          <w:szCs w:val="22"/>
          <w:lang w:val="de-DE" w:eastAsia="en-US"/>
        </w:rPr>
        <w:t xml:space="preserve"> Verfügungsrahmen</w:t>
      </w:r>
      <w:r w:rsidRPr="00EE298F">
        <w:rPr>
          <w:rFonts w:asciiTheme="majorHAnsi" w:eastAsiaTheme="minorHAnsi" w:hAnsiTheme="majorHAnsi" w:cstheme="majorHAnsi"/>
          <w:sz w:val="22"/>
          <w:szCs w:val="22"/>
          <w:lang w:val="de-DE" w:eastAsia="en-US"/>
        </w:rPr>
        <w:t xml:space="preserve"> überprüft.</w:t>
      </w:r>
    </w:p>
    <w:p w14:paraId="77F785CD" w14:textId="77777777" w:rsidR="00CC4DE6" w:rsidRPr="00EE298F" w:rsidRDefault="00CC4DE6" w:rsidP="00B30C9E">
      <w:pPr>
        <w:pStyle w:val="Default"/>
        <w:spacing w:line="24" w:lineRule="atLeast"/>
        <w:rPr>
          <w:rFonts w:asciiTheme="majorHAnsi" w:eastAsiaTheme="minorHAnsi" w:hAnsiTheme="majorHAnsi" w:cstheme="majorHAnsi"/>
          <w:sz w:val="22"/>
          <w:szCs w:val="22"/>
          <w:lang w:val="de-DE" w:eastAsia="en-US"/>
        </w:rPr>
      </w:pPr>
    </w:p>
    <w:p w14:paraId="42262CFD" w14:textId="77777777" w:rsidR="00E969EE" w:rsidRPr="00EE298F" w:rsidRDefault="00E969EE" w:rsidP="00B30C9E">
      <w:pPr>
        <w:pStyle w:val="Default"/>
        <w:spacing w:line="24" w:lineRule="atLeast"/>
        <w:rPr>
          <w:rFonts w:asciiTheme="majorHAnsi" w:eastAsiaTheme="minorHAnsi" w:hAnsiTheme="majorHAnsi" w:cstheme="majorHAnsi"/>
          <w:sz w:val="22"/>
          <w:szCs w:val="22"/>
          <w:lang w:val="de-DE" w:eastAsia="en-US"/>
        </w:rPr>
      </w:pPr>
    </w:p>
    <w:p w14:paraId="7ACEE72C" w14:textId="442ADC7E" w:rsidR="005B0B7F" w:rsidRPr="00EE298F" w:rsidRDefault="005B0B7F" w:rsidP="00E11DA8">
      <w:pPr>
        <w:pStyle w:val="Default"/>
        <w:spacing w:line="24" w:lineRule="atLeast"/>
        <w:jc w:val="both"/>
        <w:rPr>
          <w:rFonts w:asciiTheme="majorHAnsi" w:eastAsiaTheme="minorHAnsi" w:hAnsiTheme="majorHAnsi" w:cstheme="majorHAnsi"/>
          <w:sz w:val="22"/>
          <w:szCs w:val="22"/>
          <w:lang w:val="de-DE" w:eastAsia="en-US"/>
        </w:rPr>
      </w:pPr>
      <w:r w:rsidRPr="00EE298F">
        <w:rPr>
          <w:rFonts w:asciiTheme="majorHAnsi" w:eastAsiaTheme="minorHAnsi" w:hAnsiTheme="majorHAnsi" w:cstheme="majorHAnsi"/>
          <w:sz w:val="22"/>
          <w:szCs w:val="22"/>
          <w:lang w:val="de-DE" w:eastAsia="en-US"/>
        </w:rPr>
        <w:t xml:space="preserve">- </w:t>
      </w:r>
      <w:r w:rsidR="00E11DA8" w:rsidRPr="00EE298F">
        <w:rPr>
          <w:rFonts w:asciiTheme="majorHAnsi" w:eastAsiaTheme="minorHAnsi" w:hAnsiTheme="majorHAnsi" w:cstheme="majorHAnsi"/>
          <w:b/>
          <w:sz w:val="22"/>
          <w:szCs w:val="22"/>
          <w:lang w:val="de-DE" w:eastAsia="en-US"/>
        </w:rPr>
        <w:t>Kostenübernahme</w:t>
      </w:r>
    </w:p>
    <w:p w14:paraId="3B59ABCF" w14:textId="6F8A7AC7" w:rsidR="00E11DA8" w:rsidRPr="00EE298F" w:rsidRDefault="008D4A11" w:rsidP="00FE145B">
      <w:pPr>
        <w:pStyle w:val="Default"/>
        <w:spacing w:line="24" w:lineRule="atLeast"/>
        <w:jc w:val="both"/>
        <w:rPr>
          <w:rFonts w:asciiTheme="majorHAnsi" w:eastAsiaTheme="minorHAnsi" w:hAnsiTheme="majorHAnsi" w:cstheme="majorHAnsi"/>
          <w:sz w:val="22"/>
          <w:szCs w:val="22"/>
          <w:lang w:val="de-DE" w:eastAsia="en-US"/>
        </w:rPr>
      </w:pPr>
      <w:r w:rsidRPr="00EE298F">
        <w:rPr>
          <w:rFonts w:asciiTheme="majorHAnsi" w:eastAsiaTheme="minorHAnsi" w:hAnsiTheme="majorHAnsi" w:cstheme="majorHAnsi"/>
          <w:sz w:val="22"/>
          <w:szCs w:val="22"/>
          <w:lang w:val="de-DE" w:eastAsia="en-US"/>
        </w:rPr>
        <w:t xml:space="preserve">EDF SA </w:t>
      </w:r>
      <w:r w:rsidR="00E11DA8" w:rsidRPr="00EE298F">
        <w:rPr>
          <w:rFonts w:asciiTheme="majorHAnsi" w:eastAsiaTheme="minorHAnsi" w:hAnsiTheme="majorHAnsi" w:cstheme="majorHAnsi"/>
          <w:sz w:val="22"/>
          <w:szCs w:val="22"/>
          <w:lang w:val="de-DE" w:eastAsia="en-US"/>
        </w:rPr>
        <w:t xml:space="preserve">übernimmt die direkt mit </w:t>
      </w:r>
      <w:r w:rsidR="006E0EAF">
        <w:rPr>
          <w:rFonts w:asciiTheme="majorHAnsi" w:eastAsiaTheme="minorHAnsi" w:hAnsiTheme="majorHAnsi" w:cstheme="majorHAnsi"/>
          <w:sz w:val="22"/>
          <w:szCs w:val="22"/>
          <w:lang w:val="de-DE" w:eastAsia="en-US"/>
        </w:rPr>
        <w:t>der</w:t>
      </w:r>
      <w:r w:rsidR="00E11DA8" w:rsidRPr="00EE298F">
        <w:rPr>
          <w:rFonts w:asciiTheme="majorHAnsi" w:eastAsiaTheme="minorHAnsi" w:hAnsiTheme="majorHAnsi" w:cstheme="majorHAnsi"/>
          <w:sz w:val="22"/>
          <w:szCs w:val="22"/>
          <w:lang w:val="de-DE" w:eastAsia="en-US"/>
        </w:rPr>
        <w:t xml:space="preserve"> </w:t>
      </w:r>
      <w:r w:rsidR="006E0EAF">
        <w:rPr>
          <w:rFonts w:asciiTheme="majorHAnsi" w:eastAsiaTheme="minorHAnsi" w:hAnsiTheme="majorHAnsi" w:cstheme="majorHAnsi"/>
          <w:sz w:val="22"/>
          <w:szCs w:val="22"/>
          <w:lang w:val="de-DE" w:eastAsia="en-US"/>
        </w:rPr>
        <w:t>Überwachung</w:t>
      </w:r>
      <w:r w:rsidR="00E11DA8" w:rsidRPr="00EE298F">
        <w:rPr>
          <w:rFonts w:asciiTheme="majorHAnsi" w:eastAsiaTheme="minorHAnsi" w:hAnsiTheme="majorHAnsi" w:cstheme="majorHAnsi"/>
          <w:sz w:val="22"/>
          <w:szCs w:val="22"/>
          <w:lang w:val="de-DE" w:eastAsia="en-US"/>
        </w:rPr>
        <w:t xml:space="preserve"> der Vereinbarung </w:t>
      </w:r>
      <w:r w:rsidR="00FE145B">
        <w:rPr>
          <w:rFonts w:asciiTheme="majorHAnsi" w:eastAsiaTheme="minorHAnsi" w:hAnsiTheme="majorHAnsi" w:cstheme="majorHAnsi"/>
          <w:sz w:val="22"/>
          <w:szCs w:val="22"/>
          <w:lang w:val="de-DE" w:eastAsia="en-US"/>
        </w:rPr>
        <w:t>für</w:t>
      </w:r>
      <w:r w:rsidR="00E11DA8" w:rsidRPr="00EE298F">
        <w:rPr>
          <w:rFonts w:asciiTheme="majorHAnsi" w:eastAsiaTheme="minorHAnsi" w:hAnsiTheme="majorHAnsi" w:cstheme="majorHAnsi"/>
          <w:sz w:val="22"/>
          <w:szCs w:val="22"/>
          <w:lang w:val="de-DE" w:eastAsia="en-US"/>
        </w:rPr>
        <w:t xml:space="preserve"> die soziale Verantwortung verbundenen Kosten (CDRS-Sitzungen, Sitzungen des Lenkungsausschusses, Telefon- und Web-Konferenzen, Verdolmetschung und Übersetzungen). Die Reisekosten werden von den Konzerngesellschaften </w:t>
      </w:r>
      <w:r w:rsidR="00FE145B">
        <w:rPr>
          <w:rFonts w:asciiTheme="majorHAnsi" w:eastAsiaTheme="minorHAnsi" w:hAnsiTheme="majorHAnsi" w:cstheme="majorHAnsi"/>
          <w:sz w:val="22"/>
          <w:szCs w:val="22"/>
          <w:lang w:val="de-DE" w:eastAsia="en-US"/>
        </w:rPr>
        <w:t>getragen</w:t>
      </w:r>
      <w:r w:rsidR="00E11DA8" w:rsidRPr="00EE298F">
        <w:rPr>
          <w:rFonts w:asciiTheme="majorHAnsi" w:eastAsiaTheme="minorHAnsi" w:hAnsiTheme="majorHAnsi" w:cstheme="majorHAnsi"/>
          <w:sz w:val="22"/>
          <w:szCs w:val="22"/>
          <w:lang w:val="de-DE" w:eastAsia="en-US"/>
        </w:rPr>
        <w:t>.</w:t>
      </w:r>
    </w:p>
    <w:p w14:paraId="24CA6490" w14:textId="77777777" w:rsidR="00870D8E" w:rsidRPr="00EE298F" w:rsidRDefault="00870D8E" w:rsidP="00754F3E">
      <w:pPr>
        <w:pStyle w:val="Default"/>
        <w:spacing w:line="24" w:lineRule="atLeast"/>
        <w:jc w:val="both"/>
        <w:rPr>
          <w:rFonts w:asciiTheme="majorHAnsi" w:eastAsiaTheme="minorHAnsi" w:hAnsiTheme="majorHAnsi" w:cstheme="majorHAnsi"/>
          <w:b/>
          <w:color w:val="auto"/>
          <w:sz w:val="22"/>
          <w:szCs w:val="22"/>
          <w:lang w:val="de-DE" w:eastAsia="en-US"/>
        </w:rPr>
      </w:pPr>
    </w:p>
    <w:p w14:paraId="03809BB8" w14:textId="331B4402" w:rsidR="005B0B7F" w:rsidRPr="00EE298F" w:rsidRDefault="00FE446A" w:rsidP="00754F3E">
      <w:pPr>
        <w:pStyle w:val="Default"/>
        <w:spacing w:line="24" w:lineRule="atLeast"/>
        <w:jc w:val="both"/>
        <w:rPr>
          <w:rFonts w:asciiTheme="majorHAnsi" w:eastAsiaTheme="minorHAnsi" w:hAnsiTheme="majorHAnsi" w:cstheme="majorHAnsi"/>
          <w:b/>
          <w:color w:val="auto"/>
          <w:sz w:val="22"/>
          <w:szCs w:val="22"/>
          <w:lang w:val="de-DE" w:eastAsia="en-US"/>
        </w:rPr>
      </w:pPr>
      <w:r>
        <w:rPr>
          <w:rFonts w:asciiTheme="majorHAnsi" w:eastAsiaTheme="minorHAnsi" w:hAnsiTheme="majorHAnsi" w:cstheme="majorHAnsi"/>
          <w:b/>
          <w:color w:val="auto"/>
          <w:sz w:val="22"/>
          <w:szCs w:val="22"/>
          <w:lang w:val="de-DE" w:eastAsia="en-US"/>
        </w:rPr>
        <w:t xml:space="preserve">- </w:t>
      </w:r>
      <w:r w:rsidR="00E11DA8" w:rsidRPr="00EE298F">
        <w:rPr>
          <w:rFonts w:asciiTheme="majorHAnsi" w:eastAsiaTheme="minorHAnsi" w:hAnsiTheme="majorHAnsi" w:cstheme="majorHAnsi"/>
          <w:b/>
          <w:color w:val="auto"/>
          <w:sz w:val="22"/>
          <w:szCs w:val="22"/>
          <w:lang w:val="de-DE" w:eastAsia="en-US"/>
        </w:rPr>
        <w:t>Schulungen</w:t>
      </w:r>
      <w:r w:rsidR="008D4A11" w:rsidRPr="00EE298F">
        <w:rPr>
          <w:rFonts w:asciiTheme="majorHAnsi" w:eastAsiaTheme="minorHAnsi" w:hAnsiTheme="majorHAnsi" w:cstheme="majorHAnsi"/>
          <w:b/>
          <w:color w:val="auto"/>
          <w:sz w:val="22"/>
          <w:szCs w:val="22"/>
          <w:lang w:val="de-DE" w:eastAsia="en-US"/>
        </w:rPr>
        <w:t xml:space="preserve"> </w:t>
      </w:r>
    </w:p>
    <w:p w14:paraId="664066BC" w14:textId="21B5A4B6" w:rsidR="00E11DA8" w:rsidRPr="00EE298F" w:rsidRDefault="00E11DA8" w:rsidP="00754F3E">
      <w:pPr>
        <w:pStyle w:val="Default"/>
        <w:spacing w:line="24" w:lineRule="atLeast"/>
        <w:jc w:val="both"/>
        <w:rPr>
          <w:rFonts w:asciiTheme="majorHAnsi" w:eastAsiaTheme="minorHAnsi" w:hAnsiTheme="majorHAnsi" w:cstheme="majorHAnsi"/>
          <w:color w:val="auto"/>
          <w:sz w:val="22"/>
          <w:szCs w:val="22"/>
          <w:lang w:val="de-DE" w:eastAsia="en-US"/>
        </w:rPr>
      </w:pPr>
      <w:r w:rsidRPr="00EE298F">
        <w:rPr>
          <w:rFonts w:asciiTheme="majorHAnsi" w:eastAsiaTheme="minorHAnsi" w:hAnsiTheme="majorHAnsi" w:cstheme="majorHAnsi"/>
          <w:color w:val="auto"/>
          <w:sz w:val="22"/>
          <w:szCs w:val="22"/>
          <w:lang w:val="de-DE" w:eastAsia="en-US"/>
        </w:rPr>
        <w:t xml:space="preserve">Die CDRS-Mitglieder haben die Möglichkeit, sich in den Themen, die unter diese internationale Rahmenvereinbarung fallen, mit einer angemessenen Zeit zu schulen, damit sie ihren Auftrag effizient erfüllen können. </w:t>
      </w:r>
    </w:p>
    <w:p w14:paraId="507CA99E" w14:textId="0120DA4A" w:rsidR="00E11DA8" w:rsidRPr="00EE298F" w:rsidRDefault="00E11DA8" w:rsidP="00FE145B">
      <w:pPr>
        <w:pStyle w:val="Default"/>
        <w:spacing w:line="24" w:lineRule="atLeast"/>
        <w:jc w:val="both"/>
        <w:rPr>
          <w:rFonts w:asciiTheme="majorHAnsi" w:eastAsiaTheme="minorHAnsi" w:hAnsiTheme="majorHAnsi" w:cstheme="majorHAnsi"/>
          <w:color w:val="auto"/>
          <w:sz w:val="22"/>
          <w:szCs w:val="22"/>
          <w:lang w:val="de-DE" w:eastAsia="en-US"/>
        </w:rPr>
      </w:pPr>
      <w:r w:rsidRPr="00EE298F">
        <w:rPr>
          <w:rFonts w:asciiTheme="majorHAnsi" w:eastAsiaTheme="minorHAnsi" w:hAnsiTheme="majorHAnsi" w:cstheme="majorHAnsi"/>
          <w:color w:val="auto"/>
          <w:sz w:val="22"/>
          <w:szCs w:val="22"/>
          <w:lang w:val="de-DE" w:eastAsia="en-US"/>
        </w:rPr>
        <w:t xml:space="preserve">Für die Arbeitnehmervertreter im CDRS, die Sprachkurse in Französisch oder Englisch benötigen, übernimmt die </w:t>
      </w:r>
      <w:r w:rsidR="00FE145B">
        <w:rPr>
          <w:rFonts w:asciiTheme="majorHAnsi" w:eastAsiaTheme="minorHAnsi" w:hAnsiTheme="majorHAnsi" w:cstheme="majorHAnsi"/>
          <w:color w:val="auto"/>
          <w:sz w:val="22"/>
          <w:szCs w:val="22"/>
          <w:lang w:val="de-DE" w:eastAsia="en-US"/>
        </w:rPr>
        <w:t>Konzernleitung</w:t>
      </w:r>
      <w:r w:rsidRPr="00EE298F">
        <w:rPr>
          <w:rFonts w:asciiTheme="majorHAnsi" w:eastAsiaTheme="minorHAnsi" w:hAnsiTheme="majorHAnsi" w:cstheme="majorHAnsi"/>
          <w:color w:val="auto"/>
          <w:sz w:val="22"/>
          <w:szCs w:val="22"/>
          <w:lang w:val="de-DE" w:eastAsia="en-US"/>
        </w:rPr>
        <w:t xml:space="preserve"> die Kosten für angemessene Schulung</w:t>
      </w:r>
      <w:r w:rsidR="00FE145B">
        <w:rPr>
          <w:rFonts w:asciiTheme="majorHAnsi" w:eastAsiaTheme="minorHAnsi" w:hAnsiTheme="majorHAnsi" w:cstheme="majorHAnsi"/>
          <w:color w:val="auto"/>
          <w:sz w:val="22"/>
          <w:szCs w:val="22"/>
          <w:lang w:val="de-DE" w:eastAsia="en-US"/>
        </w:rPr>
        <w:t>en</w:t>
      </w:r>
      <w:r w:rsidRPr="00EE298F">
        <w:rPr>
          <w:rFonts w:asciiTheme="majorHAnsi" w:eastAsiaTheme="minorHAnsi" w:hAnsiTheme="majorHAnsi" w:cstheme="majorHAnsi"/>
          <w:color w:val="auto"/>
          <w:sz w:val="22"/>
          <w:szCs w:val="22"/>
          <w:lang w:val="de-DE" w:eastAsia="en-US"/>
        </w:rPr>
        <w:t xml:space="preserve"> ausgehend vom geäußerten Bedarf. Es kann Gruppen- oder</w:t>
      </w:r>
      <w:r w:rsidR="00FE446A">
        <w:rPr>
          <w:rFonts w:asciiTheme="majorHAnsi" w:eastAsiaTheme="minorHAnsi" w:hAnsiTheme="majorHAnsi" w:cstheme="majorHAnsi"/>
          <w:color w:val="auto"/>
          <w:sz w:val="22"/>
          <w:szCs w:val="22"/>
          <w:lang w:val="de-DE" w:eastAsia="en-US"/>
        </w:rPr>
        <w:t xml:space="preserve"> Einzelunterricht angeboten werd</w:t>
      </w:r>
      <w:r w:rsidRPr="00EE298F">
        <w:rPr>
          <w:rFonts w:asciiTheme="majorHAnsi" w:eastAsiaTheme="minorHAnsi" w:hAnsiTheme="majorHAnsi" w:cstheme="majorHAnsi"/>
          <w:color w:val="auto"/>
          <w:sz w:val="22"/>
          <w:szCs w:val="22"/>
          <w:lang w:val="de-DE" w:eastAsia="en-US"/>
        </w:rPr>
        <w:t>en.</w:t>
      </w:r>
    </w:p>
    <w:p w14:paraId="31C98369" w14:textId="77777777" w:rsidR="00F70A0C" w:rsidRPr="00EE298F" w:rsidRDefault="00F70A0C" w:rsidP="00754F3E">
      <w:pPr>
        <w:pStyle w:val="Default"/>
        <w:spacing w:line="24" w:lineRule="atLeast"/>
        <w:jc w:val="both"/>
        <w:rPr>
          <w:rFonts w:asciiTheme="majorHAnsi" w:eastAsiaTheme="minorHAnsi" w:hAnsiTheme="majorHAnsi" w:cstheme="majorHAnsi"/>
          <w:color w:val="auto"/>
          <w:sz w:val="22"/>
          <w:szCs w:val="22"/>
          <w:lang w:val="de-DE" w:eastAsia="en-US"/>
        </w:rPr>
      </w:pPr>
    </w:p>
    <w:p w14:paraId="3D97C658" w14:textId="4FBAF09B" w:rsidR="005B0B7F" w:rsidRPr="00EE298F" w:rsidRDefault="005B0B7F" w:rsidP="00E11DA8">
      <w:pPr>
        <w:pStyle w:val="Default"/>
        <w:spacing w:line="24" w:lineRule="atLeast"/>
        <w:jc w:val="both"/>
        <w:rPr>
          <w:rFonts w:asciiTheme="majorHAnsi" w:eastAsiaTheme="minorHAnsi" w:hAnsiTheme="majorHAnsi" w:cstheme="majorHAnsi"/>
          <w:color w:val="auto"/>
          <w:sz w:val="22"/>
          <w:szCs w:val="22"/>
          <w:lang w:val="de-DE" w:eastAsia="en-US"/>
        </w:rPr>
      </w:pPr>
      <w:r w:rsidRPr="00EE298F">
        <w:rPr>
          <w:rFonts w:asciiTheme="majorHAnsi" w:eastAsiaTheme="minorHAnsi" w:hAnsiTheme="majorHAnsi" w:cstheme="majorHAnsi"/>
          <w:b/>
          <w:color w:val="auto"/>
          <w:sz w:val="22"/>
          <w:szCs w:val="22"/>
          <w:lang w:val="de-DE" w:eastAsia="en-US"/>
        </w:rPr>
        <w:t xml:space="preserve">- </w:t>
      </w:r>
      <w:r w:rsidR="00E11DA8" w:rsidRPr="00EE298F">
        <w:rPr>
          <w:rFonts w:asciiTheme="majorHAnsi" w:eastAsiaTheme="minorHAnsi" w:hAnsiTheme="majorHAnsi" w:cstheme="majorHAnsi"/>
          <w:b/>
          <w:color w:val="auto"/>
          <w:sz w:val="22"/>
          <w:szCs w:val="22"/>
          <w:lang w:val="de-DE" w:eastAsia="en-US"/>
        </w:rPr>
        <w:t>Arbeitssprachen</w:t>
      </w:r>
      <w:r w:rsidR="008D4A11" w:rsidRPr="00EE298F">
        <w:rPr>
          <w:rFonts w:asciiTheme="majorHAnsi" w:eastAsiaTheme="minorHAnsi" w:hAnsiTheme="majorHAnsi" w:cstheme="majorHAnsi"/>
          <w:color w:val="auto"/>
          <w:sz w:val="22"/>
          <w:szCs w:val="22"/>
          <w:lang w:val="de-DE" w:eastAsia="en-US"/>
        </w:rPr>
        <w:t xml:space="preserve"> </w:t>
      </w:r>
    </w:p>
    <w:p w14:paraId="26196E46" w14:textId="4A44E699" w:rsidR="00E11DA8" w:rsidRPr="00EE298F" w:rsidRDefault="00E11DA8" w:rsidP="00754F3E">
      <w:pPr>
        <w:spacing w:after="0" w:line="240" w:lineRule="auto"/>
        <w:ind w:left="-6" w:hanging="11"/>
        <w:jc w:val="both"/>
        <w:rPr>
          <w:rFonts w:asciiTheme="majorHAnsi" w:hAnsiTheme="majorHAnsi" w:cstheme="majorHAnsi"/>
          <w:lang w:val="de-DE"/>
        </w:rPr>
      </w:pPr>
      <w:r w:rsidRPr="00EE298F">
        <w:rPr>
          <w:rFonts w:asciiTheme="majorHAnsi" w:hAnsiTheme="majorHAnsi" w:cstheme="majorHAnsi"/>
          <w:lang w:val="de-DE"/>
        </w:rPr>
        <w:t>Arbeitssprachen sind Französisch und Englisch.</w:t>
      </w:r>
    </w:p>
    <w:p w14:paraId="73D3ADD0" w14:textId="0C5C5B21" w:rsidR="00E11DA8" w:rsidRPr="00EE298F" w:rsidRDefault="00E11DA8" w:rsidP="00754F3E">
      <w:pPr>
        <w:spacing w:after="0" w:line="240" w:lineRule="auto"/>
        <w:ind w:left="-6" w:hanging="11"/>
        <w:jc w:val="both"/>
        <w:rPr>
          <w:rFonts w:asciiTheme="majorHAnsi" w:hAnsiTheme="majorHAnsi" w:cstheme="majorHAnsi"/>
          <w:lang w:val="de-DE"/>
        </w:rPr>
      </w:pPr>
      <w:r w:rsidRPr="00EE298F">
        <w:rPr>
          <w:rFonts w:asciiTheme="majorHAnsi" w:hAnsiTheme="majorHAnsi" w:cstheme="majorHAnsi"/>
          <w:lang w:val="de-DE"/>
        </w:rPr>
        <w:t>Jeder der Instanz vorzulegende Bericht muss zumindest in seiner Schriftform auf Englisch oder Französisch vorgelegt werden.</w:t>
      </w:r>
    </w:p>
    <w:p w14:paraId="47A8BFF1" w14:textId="643AFB0F" w:rsidR="00301BC4" w:rsidRPr="00EE298F" w:rsidRDefault="00E11DA8" w:rsidP="00E11DA8">
      <w:pPr>
        <w:pStyle w:val="Default"/>
        <w:spacing w:line="24" w:lineRule="atLeast"/>
        <w:jc w:val="both"/>
        <w:rPr>
          <w:rFonts w:asciiTheme="majorHAnsi" w:eastAsiaTheme="minorHAnsi" w:hAnsiTheme="majorHAnsi" w:cstheme="majorHAnsi"/>
          <w:color w:val="auto"/>
          <w:sz w:val="22"/>
          <w:szCs w:val="22"/>
          <w:lang w:val="de-DE" w:eastAsia="en-US"/>
        </w:rPr>
      </w:pPr>
      <w:r w:rsidRPr="00EE298F">
        <w:rPr>
          <w:rFonts w:asciiTheme="majorHAnsi" w:eastAsiaTheme="minorHAnsi" w:hAnsiTheme="majorHAnsi" w:cstheme="majorHAnsi"/>
          <w:color w:val="auto"/>
          <w:sz w:val="22"/>
          <w:szCs w:val="22"/>
          <w:lang w:val="de-DE" w:eastAsia="en-US"/>
        </w:rPr>
        <w:t>Bis zum Erwerb ausreichender Sprachkenntnisse wird bei den Vollversammlungen eine Verdolmetschung in die verschiedenen Sprachen vorgesehen.</w:t>
      </w:r>
      <w:r w:rsidR="00301BC4" w:rsidRPr="00EE298F">
        <w:rPr>
          <w:rFonts w:asciiTheme="majorHAnsi" w:eastAsiaTheme="minorHAnsi" w:hAnsiTheme="majorHAnsi" w:cstheme="majorHAnsi"/>
          <w:color w:val="auto"/>
          <w:sz w:val="22"/>
          <w:szCs w:val="22"/>
          <w:lang w:val="de-DE" w:eastAsia="en-US"/>
        </w:rPr>
        <w:t xml:space="preserve"> </w:t>
      </w:r>
    </w:p>
    <w:p w14:paraId="0A761238" w14:textId="048DD672" w:rsidR="00610DE8" w:rsidRPr="00EE298F" w:rsidRDefault="00E11DA8" w:rsidP="00FE145B">
      <w:pPr>
        <w:pStyle w:val="Default"/>
        <w:spacing w:line="24" w:lineRule="atLeast"/>
        <w:jc w:val="both"/>
        <w:rPr>
          <w:rFonts w:asciiTheme="majorHAnsi" w:eastAsiaTheme="minorHAnsi" w:hAnsiTheme="majorHAnsi" w:cstheme="majorHAnsi"/>
          <w:color w:val="auto"/>
          <w:sz w:val="22"/>
          <w:szCs w:val="22"/>
          <w:lang w:val="de-DE" w:eastAsia="en-US"/>
        </w:rPr>
      </w:pPr>
      <w:r w:rsidRPr="00EE298F">
        <w:rPr>
          <w:rFonts w:asciiTheme="majorHAnsi" w:eastAsiaTheme="minorHAnsi" w:hAnsiTheme="majorHAnsi" w:cstheme="majorHAnsi"/>
          <w:color w:val="auto"/>
          <w:sz w:val="22"/>
          <w:szCs w:val="22"/>
          <w:lang w:val="de-DE" w:eastAsia="en-US"/>
        </w:rPr>
        <w:t>Je nach Zusammensetzung des CDRS kann</w:t>
      </w:r>
      <w:r w:rsidR="007C195F" w:rsidRPr="00EE298F">
        <w:rPr>
          <w:rFonts w:asciiTheme="majorHAnsi" w:eastAsiaTheme="minorHAnsi" w:hAnsiTheme="majorHAnsi" w:cstheme="majorHAnsi"/>
          <w:color w:val="auto"/>
          <w:sz w:val="22"/>
          <w:szCs w:val="22"/>
          <w:lang w:val="de-DE" w:eastAsia="en-US"/>
        </w:rPr>
        <w:t xml:space="preserve"> die </w:t>
      </w:r>
      <w:r w:rsidR="00FE145B">
        <w:rPr>
          <w:rFonts w:asciiTheme="majorHAnsi" w:eastAsiaTheme="minorHAnsi" w:hAnsiTheme="majorHAnsi" w:cstheme="majorHAnsi"/>
          <w:color w:val="auto"/>
          <w:sz w:val="22"/>
          <w:szCs w:val="22"/>
          <w:lang w:val="de-DE" w:eastAsia="en-US"/>
        </w:rPr>
        <w:t>Hinzu</w:t>
      </w:r>
      <w:r w:rsidR="007C195F" w:rsidRPr="00EE298F">
        <w:rPr>
          <w:rFonts w:asciiTheme="majorHAnsi" w:eastAsiaTheme="minorHAnsi" w:hAnsiTheme="majorHAnsi" w:cstheme="majorHAnsi"/>
          <w:color w:val="auto"/>
          <w:sz w:val="22"/>
          <w:szCs w:val="22"/>
          <w:lang w:val="de-DE" w:eastAsia="en-US"/>
        </w:rPr>
        <w:t>nahme weiterer Sprachen diskutiert und einvernehmlich beschlossen werden.</w:t>
      </w:r>
    </w:p>
    <w:p w14:paraId="00B6B406" w14:textId="216D8184" w:rsidR="005B0B7F" w:rsidRPr="00EE298F" w:rsidRDefault="005B0B7F" w:rsidP="00754F3E">
      <w:pPr>
        <w:pStyle w:val="Default"/>
        <w:spacing w:line="24" w:lineRule="atLeast"/>
        <w:jc w:val="both"/>
        <w:rPr>
          <w:rFonts w:asciiTheme="majorHAnsi" w:eastAsiaTheme="minorHAnsi" w:hAnsiTheme="majorHAnsi" w:cstheme="majorHAnsi"/>
          <w:color w:val="FFFFFF" w:themeColor="background1"/>
          <w:sz w:val="22"/>
          <w:szCs w:val="22"/>
          <w:lang w:val="de-DE" w:eastAsia="en-US"/>
        </w:rPr>
      </w:pPr>
    </w:p>
    <w:sectPr w:rsidR="005B0B7F" w:rsidRPr="00EE298F" w:rsidSect="006F250C">
      <w:footerReference w:type="default" r:id="rId10"/>
      <w:pgSz w:w="11907" w:h="16839" w:code="9"/>
      <w:pgMar w:top="1417" w:right="1417" w:bottom="1417" w:left="1417" w:header="708" w:footer="708" w:gutter="0"/>
      <w:pgNumType w:start="0"/>
      <w:cols w:space="708"/>
      <w:titlePg/>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5945F15E" w16cid:durableId="1E1C23BD"/>
  <w16cid:commentId w16cid:paraId="196CFF8A" w16cid:durableId="1E1C2406"/>
  <w16cid:commentId w16cid:paraId="4DC9BB8F" w16cid:durableId="1E1C246E"/>
  <w16cid:commentId w16cid:paraId="6CA3A352" w16cid:durableId="1E1C249B"/>
  <w16cid:commentId w16cid:paraId="41802EDB" w16cid:durableId="1E1AF156"/>
  <w16cid:commentId w16cid:paraId="5E761289" w16cid:durableId="1E1C24E0"/>
  <w16cid:commentId w16cid:paraId="5C541ACC" w16cid:durableId="1E1C2513"/>
  <w16cid:commentId w16cid:paraId="42D70711" w16cid:durableId="1E1C2542"/>
  <w16cid:commentId w16cid:paraId="4EF05F15" w16cid:durableId="1E1C2556"/>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CBC1B34" w14:textId="77777777" w:rsidR="00776CE8" w:rsidRDefault="00776CE8" w:rsidP="00DB5ECD">
      <w:pPr>
        <w:spacing w:after="0" w:line="240" w:lineRule="auto"/>
      </w:pPr>
      <w:r>
        <w:separator/>
      </w:r>
    </w:p>
  </w:endnote>
  <w:endnote w:type="continuationSeparator" w:id="0">
    <w:p w14:paraId="45812B8A" w14:textId="77777777" w:rsidR="00776CE8" w:rsidRDefault="00776CE8" w:rsidP="00DB5EC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PMingLiU">
    <w:altName w:val="新細明體"/>
    <w:panose1 w:val="02010601000101010101"/>
    <w:charset w:val="88"/>
    <w:family w:val="auto"/>
    <w:notTrueType/>
    <w:pitch w:val="variable"/>
    <w:sig w:usb0="00000001" w:usb1="08080000" w:usb2="00000010" w:usb3="00000000" w:csb0="00100000" w:csb1="00000000"/>
  </w:font>
  <w:font w:name="Segoe UI">
    <w:panose1 w:val="020B0502040204020203"/>
    <w:charset w:val="00"/>
    <w:family w:val="swiss"/>
    <w:notTrueType/>
    <w:pitch w:val="variable"/>
    <w:sig w:usb0="00000003" w:usb1="00000000" w:usb2="00000000" w:usb3="00000000" w:csb0="00000001" w:csb1="00000000"/>
  </w:font>
  <w:font w:name="Consolas">
    <w:panose1 w:val="020B0609020204030204"/>
    <w:charset w:val="00"/>
    <w:family w:val="modern"/>
    <w:pitch w:val="fixed"/>
    <w:sig w:usb0="E00006FF" w:usb1="0000F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830175122"/>
      <w:docPartObj>
        <w:docPartGallery w:val="Page Numbers (Bottom of Page)"/>
        <w:docPartUnique/>
      </w:docPartObj>
    </w:sdtPr>
    <w:sdtEndPr/>
    <w:sdtContent>
      <w:p w14:paraId="72D0C6B0" w14:textId="1E81D31D" w:rsidR="009E214C" w:rsidRDefault="009E214C">
        <w:pPr>
          <w:pStyle w:val="Pieddepage"/>
          <w:jc w:val="right"/>
        </w:pPr>
        <w:r>
          <w:fldChar w:fldCharType="begin"/>
        </w:r>
        <w:r>
          <w:instrText>PAGE   \* MERGEFORMAT</w:instrText>
        </w:r>
        <w:r>
          <w:fldChar w:fldCharType="separate"/>
        </w:r>
        <w:r w:rsidR="004B7986">
          <w:rPr>
            <w:noProof/>
          </w:rPr>
          <w:t>21</w:t>
        </w:r>
        <w:r>
          <w:rPr>
            <w:noProof/>
          </w:rPr>
          <w:fldChar w:fldCharType="end"/>
        </w:r>
      </w:p>
    </w:sdtContent>
  </w:sdt>
  <w:p w14:paraId="4E634C57" w14:textId="77777777" w:rsidR="009E214C" w:rsidRDefault="009E214C">
    <w:pPr>
      <w:pStyle w:val="Pieddepag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4C102AB" w14:textId="77777777" w:rsidR="00776CE8" w:rsidRDefault="00776CE8" w:rsidP="00DB5ECD">
      <w:pPr>
        <w:spacing w:after="0" w:line="240" w:lineRule="auto"/>
      </w:pPr>
      <w:r>
        <w:separator/>
      </w:r>
    </w:p>
  </w:footnote>
  <w:footnote w:type="continuationSeparator" w:id="0">
    <w:p w14:paraId="28931A1B" w14:textId="77777777" w:rsidR="00776CE8" w:rsidRDefault="00776CE8" w:rsidP="00DB5ECD">
      <w:pPr>
        <w:spacing w:after="0" w:line="240" w:lineRule="auto"/>
      </w:pPr>
      <w:r>
        <w:continuationSeparator/>
      </w:r>
    </w:p>
  </w:footnote>
  <w:footnote w:id="1">
    <w:p w14:paraId="20E1C529" w14:textId="7CFC85E5" w:rsidR="009E214C" w:rsidRPr="008106AB" w:rsidRDefault="009E214C" w:rsidP="00372D07">
      <w:pPr>
        <w:pStyle w:val="Notedebasdepage"/>
        <w:rPr>
          <w:lang w:val="de-DE"/>
        </w:rPr>
      </w:pPr>
      <w:r>
        <w:rPr>
          <w:rStyle w:val="Appelnotedebasdep"/>
        </w:rPr>
        <w:footnoteRef/>
      </w:r>
      <w:r w:rsidRPr="00372D07">
        <w:rPr>
          <w:lang w:val="de-DE"/>
        </w:rPr>
        <w:t xml:space="preserve"> Diese Kontrolle basiert a</w:t>
      </w:r>
      <w:r>
        <w:rPr>
          <w:lang w:val="de-DE"/>
        </w:rPr>
        <w:t>uf dem direkten oder indirekten Besitz der Kapitalmehrheit oder der mehrheitlichen Stimmrechte in den leitenden Organen der betroffenen Unternehmen durch EDF.</w:t>
      </w:r>
    </w:p>
  </w:footnote>
  <w:footnote w:id="2">
    <w:p w14:paraId="096D274A" w14:textId="18A9CD41" w:rsidR="009E214C" w:rsidRPr="000F1FAB" w:rsidRDefault="009E214C" w:rsidP="007976A2">
      <w:pPr>
        <w:pStyle w:val="Notedebasdepage"/>
        <w:rPr>
          <w:lang w:val="de-DE"/>
        </w:rPr>
      </w:pPr>
      <w:r>
        <w:rPr>
          <w:rStyle w:val="Appelnotedebasdep"/>
        </w:rPr>
        <w:footnoteRef/>
      </w:r>
      <w:r w:rsidRPr="000F1FAB">
        <w:rPr>
          <w:lang w:val="de-DE"/>
        </w:rPr>
        <w:t xml:space="preserve"> Leitlinien für einen </w:t>
      </w:r>
      <w:r>
        <w:rPr>
          <w:lang w:val="de-DE"/>
        </w:rPr>
        <w:t>gerechten</w:t>
      </w:r>
      <w:r w:rsidRPr="000F1FAB">
        <w:rPr>
          <w:lang w:val="de-DE"/>
        </w:rPr>
        <w:t xml:space="preserve"> Übergang</w:t>
      </w:r>
      <w:r>
        <w:rPr>
          <w:lang w:val="de-DE"/>
        </w:rPr>
        <w:t xml:space="preserve"> („Just Transition“)</w:t>
      </w:r>
      <w:r w:rsidRPr="000F1FAB">
        <w:rPr>
          <w:lang w:val="de-DE"/>
        </w:rPr>
        <w:t xml:space="preserve"> </w:t>
      </w:r>
      <w:r>
        <w:rPr>
          <w:lang w:val="de-DE"/>
        </w:rPr>
        <w:t>auf</w:t>
      </w:r>
      <w:r w:rsidRPr="000F1FAB">
        <w:rPr>
          <w:lang w:val="de-DE"/>
        </w:rPr>
        <w:t xml:space="preserve"> wirtschaftliche Strukturen und Gesellschaften, die ökologisch nachhaltig für alle sind.</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76317D"/>
    <w:multiLevelType w:val="hybridMultilevel"/>
    <w:tmpl w:val="A4502E3E"/>
    <w:lvl w:ilvl="0" w:tplc="04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1DA2582"/>
    <w:multiLevelType w:val="hybridMultilevel"/>
    <w:tmpl w:val="29B8DF44"/>
    <w:lvl w:ilvl="0" w:tplc="390A99BC">
      <w:start w:val="2"/>
      <w:numFmt w:val="bullet"/>
      <w:lvlText w:val=""/>
      <w:lvlJc w:val="left"/>
      <w:pPr>
        <w:ind w:left="720" w:hanging="360"/>
      </w:pPr>
      <w:rPr>
        <w:rFonts w:ascii="Symbol" w:eastAsiaTheme="minorHAnsi" w:hAnsi="Symbol" w:cstheme="majorHAns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04CB1512"/>
    <w:multiLevelType w:val="hybridMultilevel"/>
    <w:tmpl w:val="EFB0E7C4"/>
    <w:lvl w:ilvl="0" w:tplc="CD54CCA8">
      <w:start w:val="1"/>
      <w:numFmt w:val="bullet"/>
      <w:lvlText w:val="•"/>
      <w:lvlJc w:val="left"/>
      <w:pPr>
        <w:tabs>
          <w:tab w:val="num" w:pos="720"/>
        </w:tabs>
        <w:ind w:left="720" w:hanging="360"/>
      </w:pPr>
      <w:rPr>
        <w:rFonts w:ascii="Arial" w:hAnsi="Arial" w:hint="default"/>
      </w:rPr>
    </w:lvl>
    <w:lvl w:ilvl="1" w:tplc="046E28C4" w:tentative="1">
      <w:start w:val="1"/>
      <w:numFmt w:val="bullet"/>
      <w:lvlText w:val="•"/>
      <w:lvlJc w:val="left"/>
      <w:pPr>
        <w:tabs>
          <w:tab w:val="num" w:pos="1440"/>
        </w:tabs>
        <w:ind w:left="1440" w:hanging="360"/>
      </w:pPr>
      <w:rPr>
        <w:rFonts w:ascii="Arial" w:hAnsi="Arial" w:hint="default"/>
      </w:rPr>
    </w:lvl>
    <w:lvl w:ilvl="2" w:tplc="434635D2" w:tentative="1">
      <w:start w:val="1"/>
      <w:numFmt w:val="bullet"/>
      <w:lvlText w:val="•"/>
      <w:lvlJc w:val="left"/>
      <w:pPr>
        <w:tabs>
          <w:tab w:val="num" w:pos="2160"/>
        </w:tabs>
        <w:ind w:left="2160" w:hanging="360"/>
      </w:pPr>
      <w:rPr>
        <w:rFonts w:ascii="Arial" w:hAnsi="Arial" w:hint="default"/>
      </w:rPr>
    </w:lvl>
    <w:lvl w:ilvl="3" w:tplc="3D62348C" w:tentative="1">
      <w:start w:val="1"/>
      <w:numFmt w:val="bullet"/>
      <w:lvlText w:val="•"/>
      <w:lvlJc w:val="left"/>
      <w:pPr>
        <w:tabs>
          <w:tab w:val="num" w:pos="2880"/>
        </w:tabs>
        <w:ind w:left="2880" w:hanging="360"/>
      </w:pPr>
      <w:rPr>
        <w:rFonts w:ascii="Arial" w:hAnsi="Arial" w:hint="default"/>
      </w:rPr>
    </w:lvl>
    <w:lvl w:ilvl="4" w:tplc="46D8472E" w:tentative="1">
      <w:start w:val="1"/>
      <w:numFmt w:val="bullet"/>
      <w:lvlText w:val="•"/>
      <w:lvlJc w:val="left"/>
      <w:pPr>
        <w:tabs>
          <w:tab w:val="num" w:pos="3600"/>
        </w:tabs>
        <w:ind w:left="3600" w:hanging="360"/>
      </w:pPr>
      <w:rPr>
        <w:rFonts w:ascii="Arial" w:hAnsi="Arial" w:hint="default"/>
      </w:rPr>
    </w:lvl>
    <w:lvl w:ilvl="5" w:tplc="2634E9B8" w:tentative="1">
      <w:start w:val="1"/>
      <w:numFmt w:val="bullet"/>
      <w:lvlText w:val="•"/>
      <w:lvlJc w:val="left"/>
      <w:pPr>
        <w:tabs>
          <w:tab w:val="num" w:pos="4320"/>
        </w:tabs>
        <w:ind w:left="4320" w:hanging="360"/>
      </w:pPr>
      <w:rPr>
        <w:rFonts w:ascii="Arial" w:hAnsi="Arial" w:hint="default"/>
      </w:rPr>
    </w:lvl>
    <w:lvl w:ilvl="6" w:tplc="D6226D6C" w:tentative="1">
      <w:start w:val="1"/>
      <w:numFmt w:val="bullet"/>
      <w:lvlText w:val="•"/>
      <w:lvlJc w:val="left"/>
      <w:pPr>
        <w:tabs>
          <w:tab w:val="num" w:pos="5040"/>
        </w:tabs>
        <w:ind w:left="5040" w:hanging="360"/>
      </w:pPr>
      <w:rPr>
        <w:rFonts w:ascii="Arial" w:hAnsi="Arial" w:hint="default"/>
      </w:rPr>
    </w:lvl>
    <w:lvl w:ilvl="7" w:tplc="62B2A714" w:tentative="1">
      <w:start w:val="1"/>
      <w:numFmt w:val="bullet"/>
      <w:lvlText w:val="•"/>
      <w:lvlJc w:val="left"/>
      <w:pPr>
        <w:tabs>
          <w:tab w:val="num" w:pos="5760"/>
        </w:tabs>
        <w:ind w:left="5760" w:hanging="360"/>
      </w:pPr>
      <w:rPr>
        <w:rFonts w:ascii="Arial" w:hAnsi="Arial" w:hint="default"/>
      </w:rPr>
    </w:lvl>
    <w:lvl w:ilvl="8" w:tplc="42309EA6" w:tentative="1">
      <w:start w:val="1"/>
      <w:numFmt w:val="bullet"/>
      <w:lvlText w:val="•"/>
      <w:lvlJc w:val="left"/>
      <w:pPr>
        <w:tabs>
          <w:tab w:val="num" w:pos="6480"/>
        </w:tabs>
        <w:ind w:left="6480" w:hanging="360"/>
      </w:pPr>
      <w:rPr>
        <w:rFonts w:ascii="Arial" w:hAnsi="Arial" w:hint="default"/>
      </w:rPr>
    </w:lvl>
  </w:abstractNum>
  <w:abstractNum w:abstractNumId="3" w15:restartNumberingAfterBreak="0">
    <w:nsid w:val="055009FC"/>
    <w:multiLevelType w:val="hybridMultilevel"/>
    <w:tmpl w:val="6E786C5A"/>
    <w:lvl w:ilvl="0" w:tplc="B93266CE">
      <w:start w:val="1"/>
      <w:numFmt w:val="decimal"/>
      <w:lvlText w:val="%1-"/>
      <w:lvlJc w:val="left"/>
      <w:pPr>
        <w:ind w:left="720" w:hanging="360"/>
      </w:pPr>
      <w:rPr>
        <w:rFonts w:asciiTheme="minorHAnsi" w:eastAsiaTheme="minorHAnsi" w:hAnsiTheme="minorHAnsi" w:cstheme="minorBidi" w:hint="default"/>
        <w:color w:val="auto"/>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 w15:restartNumberingAfterBreak="0">
    <w:nsid w:val="095C4EEA"/>
    <w:multiLevelType w:val="hybridMultilevel"/>
    <w:tmpl w:val="965EFA02"/>
    <w:lvl w:ilvl="0" w:tplc="8FC05C64">
      <w:numFmt w:val="bullet"/>
      <w:lvlText w:val="-"/>
      <w:lvlJc w:val="left"/>
      <w:pPr>
        <w:ind w:left="720" w:hanging="360"/>
      </w:pPr>
      <w:rPr>
        <w:rFonts w:ascii="Calibri Light" w:eastAsiaTheme="minorHAnsi" w:hAnsi="Calibri Light" w:cs="Calibri Light" w:hint="default"/>
        <w:b/>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09BF1DDD"/>
    <w:multiLevelType w:val="hybridMultilevel"/>
    <w:tmpl w:val="E29C0AF0"/>
    <w:lvl w:ilvl="0" w:tplc="FDBE09C6">
      <w:numFmt w:val="bullet"/>
      <w:lvlText w:val="-"/>
      <w:lvlJc w:val="left"/>
      <w:pPr>
        <w:ind w:left="785" w:hanging="360"/>
      </w:pPr>
      <w:rPr>
        <w:rFonts w:ascii="Calibri Light" w:eastAsiaTheme="minorHAnsi" w:hAnsi="Calibri Light" w:cs="Calibri Light" w:hint="default"/>
        <w:b/>
        <w:lang w:val="de-DE"/>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0AF50F79"/>
    <w:multiLevelType w:val="hybridMultilevel"/>
    <w:tmpl w:val="AFA85AA4"/>
    <w:lvl w:ilvl="0" w:tplc="A372F0F4">
      <w:start w:val="1"/>
      <w:numFmt w:val="bullet"/>
      <w:lvlText w:val="•"/>
      <w:lvlJc w:val="left"/>
      <w:pPr>
        <w:ind w:left="785" w:hanging="360"/>
      </w:pPr>
      <w:rPr>
        <w:rFonts w:ascii="Arial" w:hAnsi="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0D77391A"/>
    <w:multiLevelType w:val="hybridMultilevel"/>
    <w:tmpl w:val="E81AD59C"/>
    <w:lvl w:ilvl="0" w:tplc="A372F0F4">
      <w:start w:val="1"/>
      <w:numFmt w:val="bullet"/>
      <w:lvlText w:val="•"/>
      <w:lvlJc w:val="left"/>
      <w:pPr>
        <w:ind w:left="1080" w:hanging="360"/>
      </w:pPr>
      <w:rPr>
        <w:rFonts w:ascii="Arial" w:hAnsi="Arial"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8" w15:restartNumberingAfterBreak="0">
    <w:nsid w:val="11505943"/>
    <w:multiLevelType w:val="hybridMultilevel"/>
    <w:tmpl w:val="CD56E9DA"/>
    <w:lvl w:ilvl="0" w:tplc="BA34FE2E">
      <w:numFmt w:val="bullet"/>
      <w:lvlText w:val="-"/>
      <w:lvlJc w:val="left"/>
      <w:pPr>
        <w:ind w:left="1080" w:hanging="360"/>
      </w:pPr>
      <w:rPr>
        <w:rFonts w:ascii="Calibri" w:eastAsiaTheme="minorHAnsi" w:hAnsi="Calibri" w:cstheme="minorBidi"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9" w15:restartNumberingAfterBreak="0">
    <w:nsid w:val="176C41B1"/>
    <w:multiLevelType w:val="hybridMultilevel"/>
    <w:tmpl w:val="C032E9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7F13F70"/>
    <w:multiLevelType w:val="hybridMultilevel"/>
    <w:tmpl w:val="A9DC035C"/>
    <w:lvl w:ilvl="0" w:tplc="9CD2AED4">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1" w15:restartNumberingAfterBreak="0">
    <w:nsid w:val="18360393"/>
    <w:multiLevelType w:val="hybridMultilevel"/>
    <w:tmpl w:val="9410B9BA"/>
    <w:lvl w:ilvl="0" w:tplc="040C0005">
      <w:start w:val="1"/>
      <w:numFmt w:val="bullet"/>
      <w:lvlText w:val=""/>
      <w:lvlJc w:val="left"/>
      <w:pPr>
        <w:ind w:left="1440" w:hanging="360"/>
      </w:pPr>
      <w:rPr>
        <w:rFonts w:ascii="Wingdings" w:hAnsi="Wingdings"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12" w15:restartNumberingAfterBreak="0">
    <w:nsid w:val="185353A9"/>
    <w:multiLevelType w:val="hybridMultilevel"/>
    <w:tmpl w:val="D0F01732"/>
    <w:lvl w:ilvl="0" w:tplc="04090005">
      <w:start w:val="1"/>
      <w:numFmt w:val="bullet"/>
      <w:lvlText w:val=""/>
      <w:lvlJc w:val="left"/>
      <w:pPr>
        <w:ind w:left="1068" w:hanging="360"/>
      </w:pPr>
      <w:rPr>
        <w:rFonts w:ascii="Wingdings" w:hAnsi="Wingdings" w:hint="default"/>
      </w:rPr>
    </w:lvl>
    <w:lvl w:ilvl="1" w:tplc="08090003" w:tentative="1">
      <w:start w:val="1"/>
      <w:numFmt w:val="bullet"/>
      <w:lvlText w:val="o"/>
      <w:lvlJc w:val="left"/>
      <w:pPr>
        <w:ind w:left="1788" w:hanging="360"/>
      </w:pPr>
      <w:rPr>
        <w:rFonts w:ascii="Courier New" w:hAnsi="Courier New" w:cs="Courier New" w:hint="default"/>
      </w:rPr>
    </w:lvl>
    <w:lvl w:ilvl="2" w:tplc="08090005" w:tentative="1">
      <w:start w:val="1"/>
      <w:numFmt w:val="bullet"/>
      <w:lvlText w:val=""/>
      <w:lvlJc w:val="left"/>
      <w:pPr>
        <w:ind w:left="2508" w:hanging="360"/>
      </w:pPr>
      <w:rPr>
        <w:rFonts w:ascii="Wingdings" w:hAnsi="Wingdings" w:hint="default"/>
      </w:rPr>
    </w:lvl>
    <w:lvl w:ilvl="3" w:tplc="08090001" w:tentative="1">
      <w:start w:val="1"/>
      <w:numFmt w:val="bullet"/>
      <w:lvlText w:val=""/>
      <w:lvlJc w:val="left"/>
      <w:pPr>
        <w:ind w:left="3228" w:hanging="360"/>
      </w:pPr>
      <w:rPr>
        <w:rFonts w:ascii="Symbol" w:hAnsi="Symbol" w:hint="default"/>
      </w:rPr>
    </w:lvl>
    <w:lvl w:ilvl="4" w:tplc="08090003" w:tentative="1">
      <w:start w:val="1"/>
      <w:numFmt w:val="bullet"/>
      <w:lvlText w:val="o"/>
      <w:lvlJc w:val="left"/>
      <w:pPr>
        <w:ind w:left="3948" w:hanging="360"/>
      </w:pPr>
      <w:rPr>
        <w:rFonts w:ascii="Courier New" w:hAnsi="Courier New" w:cs="Courier New" w:hint="default"/>
      </w:rPr>
    </w:lvl>
    <w:lvl w:ilvl="5" w:tplc="08090005" w:tentative="1">
      <w:start w:val="1"/>
      <w:numFmt w:val="bullet"/>
      <w:lvlText w:val=""/>
      <w:lvlJc w:val="left"/>
      <w:pPr>
        <w:ind w:left="4668" w:hanging="360"/>
      </w:pPr>
      <w:rPr>
        <w:rFonts w:ascii="Wingdings" w:hAnsi="Wingdings" w:hint="default"/>
      </w:rPr>
    </w:lvl>
    <w:lvl w:ilvl="6" w:tplc="08090001" w:tentative="1">
      <w:start w:val="1"/>
      <w:numFmt w:val="bullet"/>
      <w:lvlText w:val=""/>
      <w:lvlJc w:val="left"/>
      <w:pPr>
        <w:ind w:left="5388" w:hanging="360"/>
      </w:pPr>
      <w:rPr>
        <w:rFonts w:ascii="Symbol" w:hAnsi="Symbol" w:hint="default"/>
      </w:rPr>
    </w:lvl>
    <w:lvl w:ilvl="7" w:tplc="08090003" w:tentative="1">
      <w:start w:val="1"/>
      <w:numFmt w:val="bullet"/>
      <w:lvlText w:val="o"/>
      <w:lvlJc w:val="left"/>
      <w:pPr>
        <w:ind w:left="6108" w:hanging="360"/>
      </w:pPr>
      <w:rPr>
        <w:rFonts w:ascii="Courier New" w:hAnsi="Courier New" w:cs="Courier New" w:hint="default"/>
      </w:rPr>
    </w:lvl>
    <w:lvl w:ilvl="8" w:tplc="08090005" w:tentative="1">
      <w:start w:val="1"/>
      <w:numFmt w:val="bullet"/>
      <w:lvlText w:val=""/>
      <w:lvlJc w:val="left"/>
      <w:pPr>
        <w:ind w:left="6828" w:hanging="360"/>
      </w:pPr>
      <w:rPr>
        <w:rFonts w:ascii="Wingdings" w:hAnsi="Wingdings" w:hint="default"/>
      </w:rPr>
    </w:lvl>
  </w:abstractNum>
  <w:abstractNum w:abstractNumId="13" w15:restartNumberingAfterBreak="0">
    <w:nsid w:val="19F7473E"/>
    <w:multiLevelType w:val="hybridMultilevel"/>
    <w:tmpl w:val="C0BC9798"/>
    <w:lvl w:ilvl="0" w:tplc="A372F0F4">
      <w:start w:val="1"/>
      <w:numFmt w:val="bullet"/>
      <w:lvlText w:val="•"/>
      <w:lvlJc w:val="left"/>
      <w:pPr>
        <w:ind w:left="1068" w:hanging="360"/>
      </w:pPr>
      <w:rPr>
        <w:rFonts w:ascii="Arial" w:hAnsi="Arial" w:hint="default"/>
      </w:rPr>
    </w:lvl>
    <w:lvl w:ilvl="1" w:tplc="040C0003" w:tentative="1">
      <w:start w:val="1"/>
      <w:numFmt w:val="bullet"/>
      <w:lvlText w:val="o"/>
      <w:lvlJc w:val="left"/>
      <w:pPr>
        <w:ind w:left="1788" w:hanging="360"/>
      </w:pPr>
      <w:rPr>
        <w:rFonts w:ascii="Courier New" w:hAnsi="Courier New" w:cs="Courier New" w:hint="default"/>
      </w:rPr>
    </w:lvl>
    <w:lvl w:ilvl="2" w:tplc="040C0005" w:tentative="1">
      <w:start w:val="1"/>
      <w:numFmt w:val="bullet"/>
      <w:lvlText w:val=""/>
      <w:lvlJc w:val="left"/>
      <w:pPr>
        <w:ind w:left="2508" w:hanging="360"/>
      </w:pPr>
      <w:rPr>
        <w:rFonts w:ascii="Wingdings" w:hAnsi="Wingdings" w:hint="default"/>
      </w:rPr>
    </w:lvl>
    <w:lvl w:ilvl="3" w:tplc="040C0001" w:tentative="1">
      <w:start w:val="1"/>
      <w:numFmt w:val="bullet"/>
      <w:lvlText w:val=""/>
      <w:lvlJc w:val="left"/>
      <w:pPr>
        <w:ind w:left="3228" w:hanging="360"/>
      </w:pPr>
      <w:rPr>
        <w:rFonts w:ascii="Symbol" w:hAnsi="Symbol" w:hint="default"/>
      </w:rPr>
    </w:lvl>
    <w:lvl w:ilvl="4" w:tplc="040C0003" w:tentative="1">
      <w:start w:val="1"/>
      <w:numFmt w:val="bullet"/>
      <w:lvlText w:val="o"/>
      <w:lvlJc w:val="left"/>
      <w:pPr>
        <w:ind w:left="3948" w:hanging="360"/>
      </w:pPr>
      <w:rPr>
        <w:rFonts w:ascii="Courier New" w:hAnsi="Courier New" w:cs="Courier New" w:hint="default"/>
      </w:rPr>
    </w:lvl>
    <w:lvl w:ilvl="5" w:tplc="040C0005" w:tentative="1">
      <w:start w:val="1"/>
      <w:numFmt w:val="bullet"/>
      <w:lvlText w:val=""/>
      <w:lvlJc w:val="left"/>
      <w:pPr>
        <w:ind w:left="4668" w:hanging="360"/>
      </w:pPr>
      <w:rPr>
        <w:rFonts w:ascii="Wingdings" w:hAnsi="Wingdings" w:hint="default"/>
      </w:rPr>
    </w:lvl>
    <w:lvl w:ilvl="6" w:tplc="040C0001" w:tentative="1">
      <w:start w:val="1"/>
      <w:numFmt w:val="bullet"/>
      <w:lvlText w:val=""/>
      <w:lvlJc w:val="left"/>
      <w:pPr>
        <w:ind w:left="5388" w:hanging="360"/>
      </w:pPr>
      <w:rPr>
        <w:rFonts w:ascii="Symbol" w:hAnsi="Symbol" w:hint="default"/>
      </w:rPr>
    </w:lvl>
    <w:lvl w:ilvl="7" w:tplc="040C0003" w:tentative="1">
      <w:start w:val="1"/>
      <w:numFmt w:val="bullet"/>
      <w:lvlText w:val="o"/>
      <w:lvlJc w:val="left"/>
      <w:pPr>
        <w:ind w:left="6108" w:hanging="360"/>
      </w:pPr>
      <w:rPr>
        <w:rFonts w:ascii="Courier New" w:hAnsi="Courier New" w:cs="Courier New" w:hint="default"/>
      </w:rPr>
    </w:lvl>
    <w:lvl w:ilvl="8" w:tplc="040C0005" w:tentative="1">
      <w:start w:val="1"/>
      <w:numFmt w:val="bullet"/>
      <w:lvlText w:val=""/>
      <w:lvlJc w:val="left"/>
      <w:pPr>
        <w:ind w:left="6828" w:hanging="360"/>
      </w:pPr>
      <w:rPr>
        <w:rFonts w:ascii="Wingdings" w:hAnsi="Wingdings" w:hint="default"/>
      </w:rPr>
    </w:lvl>
  </w:abstractNum>
  <w:abstractNum w:abstractNumId="14" w15:restartNumberingAfterBreak="0">
    <w:nsid w:val="1CE232FC"/>
    <w:multiLevelType w:val="hybridMultilevel"/>
    <w:tmpl w:val="CF1AABC4"/>
    <w:lvl w:ilvl="0" w:tplc="9C2A6516">
      <w:start w:val="1"/>
      <w:numFmt w:val="bullet"/>
      <w:lvlText w:val="-"/>
      <w:lvlJc w:val="left"/>
      <w:pPr>
        <w:ind w:left="720" w:hanging="360"/>
      </w:pPr>
      <w:rPr>
        <w:rFonts w:ascii="Calibri" w:eastAsiaTheme="minorHAnsi" w:hAnsi="Calibri"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15:restartNumberingAfterBreak="0">
    <w:nsid w:val="1ECD47C4"/>
    <w:multiLevelType w:val="hybridMultilevel"/>
    <w:tmpl w:val="11B23E28"/>
    <w:lvl w:ilvl="0" w:tplc="A372F0F4">
      <w:start w:val="1"/>
      <w:numFmt w:val="bullet"/>
      <w:lvlText w:val="•"/>
      <w:lvlJc w:val="left"/>
      <w:pPr>
        <w:ind w:left="1068" w:hanging="360"/>
      </w:pPr>
      <w:rPr>
        <w:rFonts w:ascii="Arial" w:hAnsi="Arial" w:hint="default"/>
      </w:rPr>
    </w:lvl>
    <w:lvl w:ilvl="1" w:tplc="040C0003" w:tentative="1">
      <w:start w:val="1"/>
      <w:numFmt w:val="bullet"/>
      <w:lvlText w:val="o"/>
      <w:lvlJc w:val="left"/>
      <w:pPr>
        <w:ind w:left="1788" w:hanging="360"/>
      </w:pPr>
      <w:rPr>
        <w:rFonts w:ascii="Courier New" w:hAnsi="Courier New" w:cs="Courier New" w:hint="default"/>
      </w:rPr>
    </w:lvl>
    <w:lvl w:ilvl="2" w:tplc="040C0005" w:tentative="1">
      <w:start w:val="1"/>
      <w:numFmt w:val="bullet"/>
      <w:lvlText w:val=""/>
      <w:lvlJc w:val="left"/>
      <w:pPr>
        <w:ind w:left="2508" w:hanging="360"/>
      </w:pPr>
      <w:rPr>
        <w:rFonts w:ascii="Wingdings" w:hAnsi="Wingdings" w:hint="default"/>
      </w:rPr>
    </w:lvl>
    <w:lvl w:ilvl="3" w:tplc="040C0001" w:tentative="1">
      <w:start w:val="1"/>
      <w:numFmt w:val="bullet"/>
      <w:lvlText w:val=""/>
      <w:lvlJc w:val="left"/>
      <w:pPr>
        <w:ind w:left="3228" w:hanging="360"/>
      </w:pPr>
      <w:rPr>
        <w:rFonts w:ascii="Symbol" w:hAnsi="Symbol" w:hint="default"/>
      </w:rPr>
    </w:lvl>
    <w:lvl w:ilvl="4" w:tplc="040C0003" w:tentative="1">
      <w:start w:val="1"/>
      <w:numFmt w:val="bullet"/>
      <w:lvlText w:val="o"/>
      <w:lvlJc w:val="left"/>
      <w:pPr>
        <w:ind w:left="3948" w:hanging="360"/>
      </w:pPr>
      <w:rPr>
        <w:rFonts w:ascii="Courier New" w:hAnsi="Courier New" w:cs="Courier New" w:hint="default"/>
      </w:rPr>
    </w:lvl>
    <w:lvl w:ilvl="5" w:tplc="040C0005" w:tentative="1">
      <w:start w:val="1"/>
      <w:numFmt w:val="bullet"/>
      <w:lvlText w:val=""/>
      <w:lvlJc w:val="left"/>
      <w:pPr>
        <w:ind w:left="4668" w:hanging="360"/>
      </w:pPr>
      <w:rPr>
        <w:rFonts w:ascii="Wingdings" w:hAnsi="Wingdings" w:hint="default"/>
      </w:rPr>
    </w:lvl>
    <w:lvl w:ilvl="6" w:tplc="040C0001" w:tentative="1">
      <w:start w:val="1"/>
      <w:numFmt w:val="bullet"/>
      <w:lvlText w:val=""/>
      <w:lvlJc w:val="left"/>
      <w:pPr>
        <w:ind w:left="5388" w:hanging="360"/>
      </w:pPr>
      <w:rPr>
        <w:rFonts w:ascii="Symbol" w:hAnsi="Symbol" w:hint="default"/>
      </w:rPr>
    </w:lvl>
    <w:lvl w:ilvl="7" w:tplc="040C0003" w:tentative="1">
      <w:start w:val="1"/>
      <w:numFmt w:val="bullet"/>
      <w:lvlText w:val="o"/>
      <w:lvlJc w:val="left"/>
      <w:pPr>
        <w:ind w:left="6108" w:hanging="360"/>
      </w:pPr>
      <w:rPr>
        <w:rFonts w:ascii="Courier New" w:hAnsi="Courier New" w:cs="Courier New" w:hint="default"/>
      </w:rPr>
    </w:lvl>
    <w:lvl w:ilvl="8" w:tplc="040C0005" w:tentative="1">
      <w:start w:val="1"/>
      <w:numFmt w:val="bullet"/>
      <w:lvlText w:val=""/>
      <w:lvlJc w:val="left"/>
      <w:pPr>
        <w:ind w:left="6828" w:hanging="360"/>
      </w:pPr>
      <w:rPr>
        <w:rFonts w:ascii="Wingdings" w:hAnsi="Wingdings" w:hint="default"/>
      </w:rPr>
    </w:lvl>
  </w:abstractNum>
  <w:abstractNum w:abstractNumId="16" w15:restartNumberingAfterBreak="0">
    <w:nsid w:val="1FF76D0E"/>
    <w:multiLevelType w:val="hybridMultilevel"/>
    <w:tmpl w:val="69904D72"/>
    <w:lvl w:ilvl="0" w:tplc="9CE8DF06">
      <w:start w:val="2"/>
      <w:numFmt w:val="bullet"/>
      <w:lvlText w:val="-"/>
      <w:lvlJc w:val="left"/>
      <w:pPr>
        <w:ind w:left="720" w:hanging="360"/>
      </w:pPr>
      <w:rPr>
        <w:rFonts w:ascii="Arial" w:eastAsiaTheme="minorEastAsia" w:hAnsi="Arial" w:cs="Arial" w:hint="default"/>
        <w:b/>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206A3561"/>
    <w:multiLevelType w:val="hybridMultilevel"/>
    <w:tmpl w:val="693697B6"/>
    <w:lvl w:ilvl="0" w:tplc="04090005">
      <w:start w:val="1"/>
      <w:numFmt w:val="bullet"/>
      <w:lvlText w:val=""/>
      <w:lvlJc w:val="left"/>
      <w:pPr>
        <w:ind w:left="1080" w:hanging="360"/>
      </w:pPr>
      <w:rPr>
        <w:rFonts w:ascii="Wingdings" w:hAnsi="Wingdings"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18" w15:restartNumberingAfterBreak="0">
    <w:nsid w:val="21074C53"/>
    <w:multiLevelType w:val="hybridMultilevel"/>
    <w:tmpl w:val="A984C9D6"/>
    <w:lvl w:ilvl="0" w:tplc="04090005">
      <w:start w:val="1"/>
      <w:numFmt w:val="bullet"/>
      <w:lvlText w:val=""/>
      <w:lvlJc w:val="left"/>
      <w:pPr>
        <w:ind w:left="1786" w:hanging="360"/>
      </w:pPr>
      <w:rPr>
        <w:rFonts w:ascii="Wingdings" w:hAnsi="Wingdings" w:hint="default"/>
      </w:rPr>
    </w:lvl>
    <w:lvl w:ilvl="1" w:tplc="08090003" w:tentative="1">
      <w:start w:val="1"/>
      <w:numFmt w:val="bullet"/>
      <w:lvlText w:val="o"/>
      <w:lvlJc w:val="left"/>
      <w:pPr>
        <w:ind w:left="2506" w:hanging="360"/>
      </w:pPr>
      <w:rPr>
        <w:rFonts w:ascii="Courier New" w:hAnsi="Courier New" w:cs="Courier New" w:hint="default"/>
      </w:rPr>
    </w:lvl>
    <w:lvl w:ilvl="2" w:tplc="08090005" w:tentative="1">
      <w:start w:val="1"/>
      <w:numFmt w:val="bullet"/>
      <w:lvlText w:val=""/>
      <w:lvlJc w:val="left"/>
      <w:pPr>
        <w:ind w:left="3226" w:hanging="360"/>
      </w:pPr>
      <w:rPr>
        <w:rFonts w:ascii="Wingdings" w:hAnsi="Wingdings" w:hint="default"/>
      </w:rPr>
    </w:lvl>
    <w:lvl w:ilvl="3" w:tplc="08090001" w:tentative="1">
      <w:start w:val="1"/>
      <w:numFmt w:val="bullet"/>
      <w:lvlText w:val=""/>
      <w:lvlJc w:val="left"/>
      <w:pPr>
        <w:ind w:left="3946" w:hanging="360"/>
      </w:pPr>
      <w:rPr>
        <w:rFonts w:ascii="Symbol" w:hAnsi="Symbol" w:hint="default"/>
      </w:rPr>
    </w:lvl>
    <w:lvl w:ilvl="4" w:tplc="08090003" w:tentative="1">
      <w:start w:val="1"/>
      <w:numFmt w:val="bullet"/>
      <w:lvlText w:val="o"/>
      <w:lvlJc w:val="left"/>
      <w:pPr>
        <w:ind w:left="4666" w:hanging="360"/>
      </w:pPr>
      <w:rPr>
        <w:rFonts w:ascii="Courier New" w:hAnsi="Courier New" w:cs="Courier New" w:hint="default"/>
      </w:rPr>
    </w:lvl>
    <w:lvl w:ilvl="5" w:tplc="08090005" w:tentative="1">
      <w:start w:val="1"/>
      <w:numFmt w:val="bullet"/>
      <w:lvlText w:val=""/>
      <w:lvlJc w:val="left"/>
      <w:pPr>
        <w:ind w:left="5386" w:hanging="360"/>
      </w:pPr>
      <w:rPr>
        <w:rFonts w:ascii="Wingdings" w:hAnsi="Wingdings" w:hint="default"/>
      </w:rPr>
    </w:lvl>
    <w:lvl w:ilvl="6" w:tplc="08090001" w:tentative="1">
      <w:start w:val="1"/>
      <w:numFmt w:val="bullet"/>
      <w:lvlText w:val=""/>
      <w:lvlJc w:val="left"/>
      <w:pPr>
        <w:ind w:left="6106" w:hanging="360"/>
      </w:pPr>
      <w:rPr>
        <w:rFonts w:ascii="Symbol" w:hAnsi="Symbol" w:hint="default"/>
      </w:rPr>
    </w:lvl>
    <w:lvl w:ilvl="7" w:tplc="08090003" w:tentative="1">
      <w:start w:val="1"/>
      <w:numFmt w:val="bullet"/>
      <w:lvlText w:val="o"/>
      <w:lvlJc w:val="left"/>
      <w:pPr>
        <w:ind w:left="6826" w:hanging="360"/>
      </w:pPr>
      <w:rPr>
        <w:rFonts w:ascii="Courier New" w:hAnsi="Courier New" w:cs="Courier New" w:hint="default"/>
      </w:rPr>
    </w:lvl>
    <w:lvl w:ilvl="8" w:tplc="08090005" w:tentative="1">
      <w:start w:val="1"/>
      <w:numFmt w:val="bullet"/>
      <w:lvlText w:val=""/>
      <w:lvlJc w:val="left"/>
      <w:pPr>
        <w:ind w:left="7546" w:hanging="360"/>
      </w:pPr>
      <w:rPr>
        <w:rFonts w:ascii="Wingdings" w:hAnsi="Wingdings" w:hint="default"/>
      </w:rPr>
    </w:lvl>
  </w:abstractNum>
  <w:abstractNum w:abstractNumId="19" w15:restartNumberingAfterBreak="0">
    <w:nsid w:val="21224F1F"/>
    <w:multiLevelType w:val="hybridMultilevel"/>
    <w:tmpl w:val="60FAED96"/>
    <w:lvl w:ilvl="0" w:tplc="A372F0F4">
      <w:start w:val="1"/>
      <w:numFmt w:val="bullet"/>
      <w:lvlText w:val="•"/>
      <w:lvlJc w:val="left"/>
      <w:pPr>
        <w:ind w:left="1068" w:hanging="360"/>
      </w:pPr>
      <w:rPr>
        <w:rFonts w:ascii="Arial" w:hAnsi="Arial" w:hint="default"/>
      </w:rPr>
    </w:lvl>
    <w:lvl w:ilvl="1" w:tplc="040C0003" w:tentative="1">
      <w:start w:val="1"/>
      <w:numFmt w:val="bullet"/>
      <w:lvlText w:val="o"/>
      <w:lvlJc w:val="left"/>
      <w:pPr>
        <w:ind w:left="1788" w:hanging="360"/>
      </w:pPr>
      <w:rPr>
        <w:rFonts w:ascii="Courier New" w:hAnsi="Courier New" w:cs="Courier New" w:hint="default"/>
      </w:rPr>
    </w:lvl>
    <w:lvl w:ilvl="2" w:tplc="040C0005" w:tentative="1">
      <w:start w:val="1"/>
      <w:numFmt w:val="bullet"/>
      <w:lvlText w:val=""/>
      <w:lvlJc w:val="left"/>
      <w:pPr>
        <w:ind w:left="2508" w:hanging="360"/>
      </w:pPr>
      <w:rPr>
        <w:rFonts w:ascii="Wingdings" w:hAnsi="Wingdings" w:hint="default"/>
      </w:rPr>
    </w:lvl>
    <w:lvl w:ilvl="3" w:tplc="040C0001" w:tentative="1">
      <w:start w:val="1"/>
      <w:numFmt w:val="bullet"/>
      <w:lvlText w:val=""/>
      <w:lvlJc w:val="left"/>
      <w:pPr>
        <w:ind w:left="3228" w:hanging="360"/>
      </w:pPr>
      <w:rPr>
        <w:rFonts w:ascii="Symbol" w:hAnsi="Symbol" w:hint="default"/>
      </w:rPr>
    </w:lvl>
    <w:lvl w:ilvl="4" w:tplc="040C0003" w:tentative="1">
      <w:start w:val="1"/>
      <w:numFmt w:val="bullet"/>
      <w:lvlText w:val="o"/>
      <w:lvlJc w:val="left"/>
      <w:pPr>
        <w:ind w:left="3948" w:hanging="360"/>
      </w:pPr>
      <w:rPr>
        <w:rFonts w:ascii="Courier New" w:hAnsi="Courier New" w:cs="Courier New" w:hint="default"/>
      </w:rPr>
    </w:lvl>
    <w:lvl w:ilvl="5" w:tplc="040C0005" w:tentative="1">
      <w:start w:val="1"/>
      <w:numFmt w:val="bullet"/>
      <w:lvlText w:val=""/>
      <w:lvlJc w:val="left"/>
      <w:pPr>
        <w:ind w:left="4668" w:hanging="360"/>
      </w:pPr>
      <w:rPr>
        <w:rFonts w:ascii="Wingdings" w:hAnsi="Wingdings" w:hint="default"/>
      </w:rPr>
    </w:lvl>
    <w:lvl w:ilvl="6" w:tplc="040C0001" w:tentative="1">
      <w:start w:val="1"/>
      <w:numFmt w:val="bullet"/>
      <w:lvlText w:val=""/>
      <w:lvlJc w:val="left"/>
      <w:pPr>
        <w:ind w:left="5388" w:hanging="360"/>
      </w:pPr>
      <w:rPr>
        <w:rFonts w:ascii="Symbol" w:hAnsi="Symbol" w:hint="default"/>
      </w:rPr>
    </w:lvl>
    <w:lvl w:ilvl="7" w:tplc="040C0003" w:tentative="1">
      <w:start w:val="1"/>
      <w:numFmt w:val="bullet"/>
      <w:lvlText w:val="o"/>
      <w:lvlJc w:val="left"/>
      <w:pPr>
        <w:ind w:left="6108" w:hanging="360"/>
      </w:pPr>
      <w:rPr>
        <w:rFonts w:ascii="Courier New" w:hAnsi="Courier New" w:cs="Courier New" w:hint="default"/>
      </w:rPr>
    </w:lvl>
    <w:lvl w:ilvl="8" w:tplc="040C0005" w:tentative="1">
      <w:start w:val="1"/>
      <w:numFmt w:val="bullet"/>
      <w:lvlText w:val=""/>
      <w:lvlJc w:val="left"/>
      <w:pPr>
        <w:ind w:left="6828" w:hanging="360"/>
      </w:pPr>
      <w:rPr>
        <w:rFonts w:ascii="Wingdings" w:hAnsi="Wingdings" w:hint="default"/>
      </w:rPr>
    </w:lvl>
  </w:abstractNum>
  <w:abstractNum w:abstractNumId="20" w15:restartNumberingAfterBreak="0">
    <w:nsid w:val="2398337D"/>
    <w:multiLevelType w:val="hybridMultilevel"/>
    <w:tmpl w:val="152CB81E"/>
    <w:lvl w:ilvl="0" w:tplc="040C0005">
      <w:start w:val="1"/>
      <w:numFmt w:val="bullet"/>
      <w:lvlText w:val=""/>
      <w:lvlJc w:val="left"/>
      <w:pPr>
        <w:ind w:left="1440" w:hanging="360"/>
      </w:pPr>
      <w:rPr>
        <w:rFonts w:ascii="Wingdings" w:hAnsi="Wingdings"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21" w15:restartNumberingAfterBreak="0">
    <w:nsid w:val="23D42752"/>
    <w:multiLevelType w:val="hybridMultilevel"/>
    <w:tmpl w:val="2E7EF62A"/>
    <w:lvl w:ilvl="0" w:tplc="04090005">
      <w:start w:val="1"/>
      <w:numFmt w:val="bullet"/>
      <w:lvlText w:val=""/>
      <w:lvlJc w:val="left"/>
      <w:pPr>
        <w:ind w:left="2484" w:hanging="360"/>
      </w:pPr>
      <w:rPr>
        <w:rFonts w:ascii="Wingdings" w:hAnsi="Wingdings" w:hint="default"/>
      </w:rPr>
    </w:lvl>
    <w:lvl w:ilvl="1" w:tplc="08090003" w:tentative="1">
      <w:start w:val="1"/>
      <w:numFmt w:val="bullet"/>
      <w:lvlText w:val="o"/>
      <w:lvlJc w:val="left"/>
      <w:pPr>
        <w:ind w:left="3204" w:hanging="360"/>
      </w:pPr>
      <w:rPr>
        <w:rFonts w:ascii="Courier New" w:hAnsi="Courier New" w:cs="Courier New" w:hint="default"/>
      </w:rPr>
    </w:lvl>
    <w:lvl w:ilvl="2" w:tplc="08090005" w:tentative="1">
      <w:start w:val="1"/>
      <w:numFmt w:val="bullet"/>
      <w:lvlText w:val=""/>
      <w:lvlJc w:val="left"/>
      <w:pPr>
        <w:ind w:left="3924" w:hanging="360"/>
      </w:pPr>
      <w:rPr>
        <w:rFonts w:ascii="Wingdings" w:hAnsi="Wingdings" w:hint="default"/>
      </w:rPr>
    </w:lvl>
    <w:lvl w:ilvl="3" w:tplc="08090001" w:tentative="1">
      <w:start w:val="1"/>
      <w:numFmt w:val="bullet"/>
      <w:lvlText w:val=""/>
      <w:lvlJc w:val="left"/>
      <w:pPr>
        <w:ind w:left="4644" w:hanging="360"/>
      </w:pPr>
      <w:rPr>
        <w:rFonts w:ascii="Symbol" w:hAnsi="Symbol" w:hint="default"/>
      </w:rPr>
    </w:lvl>
    <w:lvl w:ilvl="4" w:tplc="08090003" w:tentative="1">
      <w:start w:val="1"/>
      <w:numFmt w:val="bullet"/>
      <w:lvlText w:val="o"/>
      <w:lvlJc w:val="left"/>
      <w:pPr>
        <w:ind w:left="5364" w:hanging="360"/>
      </w:pPr>
      <w:rPr>
        <w:rFonts w:ascii="Courier New" w:hAnsi="Courier New" w:cs="Courier New" w:hint="default"/>
      </w:rPr>
    </w:lvl>
    <w:lvl w:ilvl="5" w:tplc="08090005" w:tentative="1">
      <w:start w:val="1"/>
      <w:numFmt w:val="bullet"/>
      <w:lvlText w:val=""/>
      <w:lvlJc w:val="left"/>
      <w:pPr>
        <w:ind w:left="6084" w:hanging="360"/>
      </w:pPr>
      <w:rPr>
        <w:rFonts w:ascii="Wingdings" w:hAnsi="Wingdings" w:hint="default"/>
      </w:rPr>
    </w:lvl>
    <w:lvl w:ilvl="6" w:tplc="08090001" w:tentative="1">
      <w:start w:val="1"/>
      <w:numFmt w:val="bullet"/>
      <w:lvlText w:val=""/>
      <w:lvlJc w:val="left"/>
      <w:pPr>
        <w:ind w:left="6804" w:hanging="360"/>
      </w:pPr>
      <w:rPr>
        <w:rFonts w:ascii="Symbol" w:hAnsi="Symbol" w:hint="default"/>
      </w:rPr>
    </w:lvl>
    <w:lvl w:ilvl="7" w:tplc="08090003" w:tentative="1">
      <w:start w:val="1"/>
      <w:numFmt w:val="bullet"/>
      <w:lvlText w:val="o"/>
      <w:lvlJc w:val="left"/>
      <w:pPr>
        <w:ind w:left="7524" w:hanging="360"/>
      </w:pPr>
      <w:rPr>
        <w:rFonts w:ascii="Courier New" w:hAnsi="Courier New" w:cs="Courier New" w:hint="default"/>
      </w:rPr>
    </w:lvl>
    <w:lvl w:ilvl="8" w:tplc="08090005" w:tentative="1">
      <w:start w:val="1"/>
      <w:numFmt w:val="bullet"/>
      <w:lvlText w:val=""/>
      <w:lvlJc w:val="left"/>
      <w:pPr>
        <w:ind w:left="8244" w:hanging="360"/>
      </w:pPr>
      <w:rPr>
        <w:rFonts w:ascii="Wingdings" w:hAnsi="Wingdings" w:hint="default"/>
      </w:rPr>
    </w:lvl>
  </w:abstractNum>
  <w:abstractNum w:abstractNumId="22" w15:restartNumberingAfterBreak="0">
    <w:nsid w:val="253E7CA3"/>
    <w:multiLevelType w:val="hybridMultilevel"/>
    <w:tmpl w:val="A9ACA382"/>
    <w:lvl w:ilvl="0" w:tplc="A372F0F4">
      <w:start w:val="1"/>
      <w:numFmt w:val="bullet"/>
      <w:lvlText w:val="•"/>
      <w:lvlJc w:val="left"/>
      <w:pPr>
        <w:ind w:left="720" w:hanging="360"/>
      </w:pPr>
      <w:rPr>
        <w:rFonts w:ascii="Arial" w:hAnsi="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3" w15:restartNumberingAfterBreak="0">
    <w:nsid w:val="29ED27BC"/>
    <w:multiLevelType w:val="hybridMultilevel"/>
    <w:tmpl w:val="5A98064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4" w15:restartNumberingAfterBreak="0">
    <w:nsid w:val="2B035AD1"/>
    <w:multiLevelType w:val="hybridMultilevel"/>
    <w:tmpl w:val="BF4447AA"/>
    <w:lvl w:ilvl="0" w:tplc="A372F0F4">
      <w:start w:val="1"/>
      <w:numFmt w:val="bullet"/>
      <w:lvlText w:val="•"/>
      <w:lvlJc w:val="left"/>
      <w:pPr>
        <w:ind w:left="785" w:hanging="360"/>
      </w:pPr>
      <w:rPr>
        <w:rFonts w:ascii="Arial" w:hAnsi="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5" w15:restartNumberingAfterBreak="0">
    <w:nsid w:val="2E466E96"/>
    <w:multiLevelType w:val="hybridMultilevel"/>
    <w:tmpl w:val="BC861A48"/>
    <w:lvl w:ilvl="0" w:tplc="AE22F424">
      <w:numFmt w:val="bullet"/>
      <w:lvlText w:val="-"/>
      <w:lvlJc w:val="left"/>
      <w:pPr>
        <w:ind w:left="720" w:hanging="360"/>
      </w:pPr>
      <w:rPr>
        <w:rFonts w:ascii="Calibri" w:eastAsia="Calibri" w:hAnsi="Calibri"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26" w15:restartNumberingAfterBreak="0">
    <w:nsid w:val="3A714058"/>
    <w:multiLevelType w:val="hybridMultilevel"/>
    <w:tmpl w:val="466CF8EA"/>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7" w15:restartNumberingAfterBreak="0">
    <w:nsid w:val="404A1939"/>
    <w:multiLevelType w:val="hybridMultilevel"/>
    <w:tmpl w:val="8C263A42"/>
    <w:lvl w:ilvl="0" w:tplc="A372F0F4">
      <w:start w:val="1"/>
      <w:numFmt w:val="bullet"/>
      <w:lvlText w:val="•"/>
      <w:lvlJc w:val="left"/>
      <w:pPr>
        <w:ind w:left="2484" w:hanging="360"/>
      </w:pPr>
      <w:rPr>
        <w:rFonts w:ascii="Arial" w:hAnsi="Arial" w:hint="default"/>
      </w:rPr>
    </w:lvl>
    <w:lvl w:ilvl="1" w:tplc="040C0003" w:tentative="1">
      <w:start w:val="1"/>
      <w:numFmt w:val="bullet"/>
      <w:lvlText w:val="o"/>
      <w:lvlJc w:val="left"/>
      <w:pPr>
        <w:ind w:left="3204" w:hanging="360"/>
      </w:pPr>
      <w:rPr>
        <w:rFonts w:ascii="Courier New" w:hAnsi="Courier New" w:cs="Courier New" w:hint="default"/>
      </w:rPr>
    </w:lvl>
    <w:lvl w:ilvl="2" w:tplc="040C0005" w:tentative="1">
      <w:start w:val="1"/>
      <w:numFmt w:val="bullet"/>
      <w:lvlText w:val=""/>
      <w:lvlJc w:val="left"/>
      <w:pPr>
        <w:ind w:left="3924" w:hanging="360"/>
      </w:pPr>
      <w:rPr>
        <w:rFonts w:ascii="Wingdings" w:hAnsi="Wingdings" w:hint="default"/>
      </w:rPr>
    </w:lvl>
    <w:lvl w:ilvl="3" w:tplc="040C0001" w:tentative="1">
      <w:start w:val="1"/>
      <w:numFmt w:val="bullet"/>
      <w:lvlText w:val=""/>
      <w:lvlJc w:val="left"/>
      <w:pPr>
        <w:ind w:left="4644" w:hanging="360"/>
      </w:pPr>
      <w:rPr>
        <w:rFonts w:ascii="Symbol" w:hAnsi="Symbol" w:hint="default"/>
      </w:rPr>
    </w:lvl>
    <w:lvl w:ilvl="4" w:tplc="040C0003" w:tentative="1">
      <w:start w:val="1"/>
      <w:numFmt w:val="bullet"/>
      <w:lvlText w:val="o"/>
      <w:lvlJc w:val="left"/>
      <w:pPr>
        <w:ind w:left="5364" w:hanging="360"/>
      </w:pPr>
      <w:rPr>
        <w:rFonts w:ascii="Courier New" w:hAnsi="Courier New" w:cs="Courier New" w:hint="default"/>
      </w:rPr>
    </w:lvl>
    <w:lvl w:ilvl="5" w:tplc="040C0005" w:tentative="1">
      <w:start w:val="1"/>
      <w:numFmt w:val="bullet"/>
      <w:lvlText w:val=""/>
      <w:lvlJc w:val="left"/>
      <w:pPr>
        <w:ind w:left="6084" w:hanging="360"/>
      </w:pPr>
      <w:rPr>
        <w:rFonts w:ascii="Wingdings" w:hAnsi="Wingdings" w:hint="default"/>
      </w:rPr>
    </w:lvl>
    <w:lvl w:ilvl="6" w:tplc="040C0001" w:tentative="1">
      <w:start w:val="1"/>
      <w:numFmt w:val="bullet"/>
      <w:lvlText w:val=""/>
      <w:lvlJc w:val="left"/>
      <w:pPr>
        <w:ind w:left="6804" w:hanging="360"/>
      </w:pPr>
      <w:rPr>
        <w:rFonts w:ascii="Symbol" w:hAnsi="Symbol" w:hint="default"/>
      </w:rPr>
    </w:lvl>
    <w:lvl w:ilvl="7" w:tplc="040C0003" w:tentative="1">
      <w:start w:val="1"/>
      <w:numFmt w:val="bullet"/>
      <w:lvlText w:val="o"/>
      <w:lvlJc w:val="left"/>
      <w:pPr>
        <w:ind w:left="7524" w:hanging="360"/>
      </w:pPr>
      <w:rPr>
        <w:rFonts w:ascii="Courier New" w:hAnsi="Courier New" w:cs="Courier New" w:hint="default"/>
      </w:rPr>
    </w:lvl>
    <w:lvl w:ilvl="8" w:tplc="040C0005" w:tentative="1">
      <w:start w:val="1"/>
      <w:numFmt w:val="bullet"/>
      <w:lvlText w:val=""/>
      <w:lvlJc w:val="left"/>
      <w:pPr>
        <w:ind w:left="8244" w:hanging="360"/>
      </w:pPr>
      <w:rPr>
        <w:rFonts w:ascii="Wingdings" w:hAnsi="Wingdings" w:hint="default"/>
      </w:rPr>
    </w:lvl>
  </w:abstractNum>
  <w:abstractNum w:abstractNumId="28" w15:restartNumberingAfterBreak="0">
    <w:nsid w:val="40594BBB"/>
    <w:multiLevelType w:val="hybridMultilevel"/>
    <w:tmpl w:val="D324A234"/>
    <w:lvl w:ilvl="0" w:tplc="1AE07382">
      <w:numFmt w:val="bullet"/>
      <w:lvlText w:val=""/>
      <w:lvlJc w:val="left"/>
      <w:pPr>
        <w:ind w:left="720" w:hanging="360"/>
      </w:pPr>
      <w:rPr>
        <w:rFonts w:ascii="Symbol" w:eastAsiaTheme="minorHAnsi" w:hAnsi="Symbol" w:cstheme="majorHAns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9" w15:restartNumberingAfterBreak="0">
    <w:nsid w:val="405E25C7"/>
    <w:multiLevelType w:val="hybridMultilevel"/>
    <w:tmpl w:val="DC2ABAAA"/>
    <w:lvl w:ilvl="0" w:tplc="4BF69C72">
      <w:numFmt w:val="bullet"/>
      <w:lvlText w:val="-"/>
      <w:lvlJc w:val="left"/>
      <w:pPr>
        <w:ind w:left="720" w:hanging="360"/>
      </w:pPr>
      <w:rPr>
        <w:rFonts w:ascii="Calibri" w:eastAsia="Calibri" w:hAnsi="Calibri"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30" w15:restartNumberingAfterBreak="0">
    <w:nsid w:val="4B08260F"/>
    <w:multiLevelType w:val="hybridMultilevel"/>
    <w:tmpl w:val="AFA4CED2"/>
    <w:lvl w:ilvl="0" w:tplc="9C2A6516">
      <w:start w:val="1"/>
      <w:numFmt w:val="bullet"/>
      <w:lvlText w:val="-"/>
      <w:lvlJc w:val="left"/>
      <w:pPr>
        <w:ind w:left="720" w:hanging="360"/>
      </w:pPr>
      <w:rPr>
        <w:rFonts w:ascii="Calibri" w:eastAsiaTheme="minorHAnsi" w:hAnsi="Calibri"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1" w15:restartNumberingAfterBreak="0">
    <w:nsid w:val="4B6B15AF"/>
    <w:multiLevelType w:val="hybridMultilevel"/>
    <w:tmpl w:val="A61A9D78"/>
    <w:lvl w:ilvl="0" w:tplc="9C2A6516">
      <w:start w:val="1"/>
      <w:numFmt w:val="bullet"/>
      <w:lvlText w:val="-"/>
      <w:lvlJc w:val="left"/>
      <w:pPr>
        <w:ind w:left="1428" w:hanging="360"/>
      </w:pPr>
      <w:rPr>
        <w:rFonts w:ascii="Calibri" w:eastAsiaTheme="minorHAnsi" w:hAnsi="Calibri" w:cstheme="minorBidi" w:hint="default"/>
      </w:rPr>
    </w:lvl>
    <w:lvl w:ilvl="1" w:tplc="040C0003" w:tentative="1">
      <w:start w:val="1"/>
      <w:numFmt w:val="bullet"/>
      <w:lvlText w:val="o"/>
      <w:lvlJc w:val="left"/>
      <w:pPr>
        <w:ind w:left="2148" w:hanging="360"/>
      </w:pPr>
      <w:rPr>
        <w:rFonts w:ascii="Courier New" w:hAnsi="Courier New" w:cs="Courier New" w:hint="default"/>
      </w:rPr>
    </w:lvl>
    <w:lvl w:ilvl="2" w:tplc="040C0005" w:tentative="1">
      <w:start w:val="1"/>
      <w:numFmt w:val="bullet"/>
      <w:lvlText w:val=""/>
      <w:lvlJc w:val="left"/>
      <w:pPr>
        <w:ind w:left="2868" w:hanging="360"/>
      </w:pPr>
      <w:rPr>
        <w:rFonts w:ascii="Wingdings" w:hAnsi="Wingdings" w:hint="default"/>
      </w:rPr>
    </w:lvl>
    <w:lvl w:ilvl="3" w:tplc="040C0001" w:tentative="1">
      <w:start w:val="1"/>
      <w:numFmt w:val="bullet"/>
      <w:lvlText w:val=""/>
      <w:lvlJc w:val="left"/>
      <w:pPr>
        <w:ind w:left="3588" w:hanging="360"/>
      </w:pPr>
      <w:rPr>
        <w:rFonts w:ascii="Symbol" w:hAnsi="Symbol" w:hint="default"/>
      </w:rPr>
    </w:lvl>
    <w:lvl w:ilvl="4" w:tplc="040C0003" w:tentative="1">
      <w:start w:val="1"/>
      <w:numFmt w:val="bullet"/>
      <w:lvlText w:val="o"/>
      <w:lvlJc w:val="left"/>
      <w:pPr>
        <w:ind w:left="4308" w:hanging="360"/>
      </w:pPr>
      <w:rPr>
        <w:rFonts w:ascii="Courier New" w:hAnsi="Courier New" w:cs="Courier New" w:hint="default"/>
      </w:rPr>
    </w:lvl>
    <w:lvl w:ilvl="5" w:tplc="040C0005" w:tentative="1">
      <w:start w:val="1"/>
      <w:numFmt w:val="bullet"/>
      <w:lvlText w:val=""/>
      <w:lvlJc w:val="left"/>
      <w:pPr>
        <w:ind w:left="5028" w:hanging="360"/>
      </w:pPr>
      <w:rPr>
        <w:rFonts w:ascii="Wingdings" w:hAnsi="Wingdings" w:hint="default"/>
      </w:rPr>
    </w:lvl>
    <w:lvl w:ilvl="6" w:tplc="040C0001" w:tentative="1">
      <w:start w:val="1"/>
      <w:numFmt w:val="bullet"/>
      <w:lvlText w:val=""/>
      <w:lvlJc w:val="left"/>
      <w:pPr>
        <w:ind w:left="5748" w:hanging="360"/>
      </w:pPr>
      <w:rPr>
        <w:rFonts w:ascii="Symbol" w:hAnsi="Symbol" w:hint="default"/>
      </w:rPr>
    </w:lvl>
    <w:lvl w:ilvl="7" w:tplc="040C0003" w:tentative="1">
      <w:start w:val="1"/>
      <w:numFmt w:val="bullet"/>
      <w:lvlText w:val="o"/>
      <w:lvlJc w:val="left"/>
      <w:pPr>
        <w:ind w:left="6468" w:hanging="360"/>
      </w:pPr>
      <w:rPr>
        <w:rFonts w:ascii="Courier New" w:hAnsi="Courier New" w:cs="Courier New" w:hint="default"/>
      </w:rPr>
    </w:lvl>
    <w:lvl w:ilvl="8" w:tplc="040C0005" w:tentative="1">
      <w:start w:val="1"/>
      <w:numFmt w:val="bullet"/>
      <w:lvlText w:val=""/>
      <w:lvlJc w:val="left"/>
      <w:pPr>
        <w:ind w:left="7188" w:hanging="360"/>
      </w:pPr>
      <w:rPr>
        <w:rFonts w:ascii="Wingdings" w:hAnsi="Wingdings" w:hint="default"/>
      </w:rPr>
    </w:lvl>
  </w:abstractNum>
  <w:abstractNum w:abstractNumId="32" w15:restartNumberingAfterBreak="0">
    <w:nsid w:val="4D880D02"/>
    <w:multiLevelType w:val="hybridMultilevel"/>
    <w:tmpl w:val="4AC277AC"/>
    <w:lvl w:ilvl="0" w:tplc="A372F0F4">
      <w:start w:val="1"/>
      <w:numFmt w:val="bullet"/>
      <w:lvlText w:val="•"/>
      <w:lvlJc w:val="left"/>
      <w:pPr>
        <w:tabs>
          <w:tab w:val="num" w:pos="720"/>
        </w:tabs>
        <w:ind w:left="720" w:hanging="360"/>
      </w:pPr>
      <w:rPr>
        <w:rFonts w:ascii="Arial" w:hAnsi="Arial" w:hint="default"/>
      </w:rPr>
    </w:lvl>
    <w:lvl w:ilvl="1" w:tplc="6CA80BB8" w:tentative="1">
      <w:start w:val="1"/>
      <w:numFmt w:val="bullet"/>
      <w:lvlText w:val="•"/>
      <w:lvlJc w:val="left"/>
      <w:pPr>
        <w:tabs>
          <w:tab w:val="num" w:pos="1440"/>
        </w:tabs>
        <w:ind w:left="1440" w:hanging="360"/>
      </w:pPr>
      <w:rPr>
        <w:rFonts w:ascii="Arial" w:hAnsi="Arial" w:hint="default"/>
      </w:rPr>
    </w:lvl>
    <w:lvl w:ilvl="2" w:tplc="129AD9C2" w:tentative="1">
      <w:start w:val="1"/>
      <w:numFmt w:val="bullet"/>
      <w:lvlText w:val="•"/>
      <w:lvlJc w:val="left"/>
      <w:pPr>
        <w:tabs>
          <w:tab w:val="num" w:pos="2160"/>
        </w:tabs>
        <w:ind w:left="2160" w:hanging="360"/>
      </w:pPr>
      <w:rPr>
        <w:rFonts w:ascii="Arial" w:hAnsi="Arial" w:hint="default"/>
      </w:rPr>
    </w:lvl>
    <w:lvl w:ilvl="3" w:tplc="7D524948" w:tentative="1">
      <w:start w:val="1"/>
      <w:numFmt w:val="bullet"/>
      <w:lvlText w:val="•"/>
      <w:lvlJc w:val="left"/>
      <w:pPr>
        <w:tabs>
          <w:tab w:val="num" w:pos="2880"/>
        </w:tabs>
        <w:ind w:left="2880" w:hanging="360"/>
      </w:pPr>
      <w:rPr>
        <w:rFonts w:ascii="Arial" w:hAnsi="Arial" w:hint="default"/>
      </w:rPr>
    </w:lvl>
    <w:lvl w:ilvl="4" w:tplc="AB6AA4DE" w:tentative="1">
      <w:start w:val="1"/>
      <w:numFmt w:val="bullet"/>
      <w:lvlText w:val="•"/>
      <w:lvlJc w:val="left"/>
      <w:pPr>
        <w:tabs>
          <w:tab w:val="num" w:pos="3600"/>
        </w:tabs>
        <w:ind w:left="3600" w:hanging="360"/>
      </w:pPr>
      <w:rPr>
        <w:rFonts w:ascii="Arial" w:hAnsi="Arial" w:hint="default"/>
      </w:rPr>
    </w:lvl>
    <w:lvl w:ilvl="5" w:tplc="5CEADE10" w:tentative="1">
      <w:start w:val="1"/>
      <w:numFmt w:val="bullet"/>
      <w:lvlText w:val="•"/>
      <w:lvlJc w:val="left"/>
      <w:pPr>
        <w:tabs>
          <w:tab w:val="num" w:pos="4320"/>
        </w:tabs>
        <w:ind w:left="4320" w:hanging="360"/>
      </w:pPr>
      <w:rPr>
        <w:rFonts w:ascii="Arial" w:hAnsi="Arial" w:hint="default"/>
      </w:rPr>
    </w:lvl>
    <w:lvl w:ilvl="6" w:tplc="B0425F1A" w:tentative="1">
      <w:start w:val="1"/>
      <w:numFmt w:val="bullet"/>
      <w:lvlText w:val="•"/>
      <w:lvlJc w:val="left"/>
      <w:pPr>
        <w:tabs>
          <w:tab w:val="num" w:pos="5040"/>
        </w:tabs>
        <w:ind w:left="5040" w:hanging="360"/>
      </w:pPr>
      <w:rPr>
        <w:rFonts w:ascii="Arial" w:hAnsi="Arial" w:hint="default"/>
      </w:rPr>
    </w:lvl>
    <w:lvl w:ilvl="7" w:tplc="E12013BC" w:tentative="1">
      <w:start w:val="1"/>
      <w:numFmt w:val="bullet"/>
      <w:lvlText w:val="•"/>
      <w:lvlJc w:val="left"/>
      <w:pPr>
        <w:tabs>
          <w:tab w:val="num" w:pos="5760"/>
        </w:tabs>
        <w:ind w:left="5760" w:hanging="360"/>
      </w:pPr>
      <w:rPr>
        <w:rFonts w:ascii="Arial" w:hAnsi="Arial" w:hint="default"/>
      </w:rPr>
    </w:lvl>
    <w:lvl w:ilvl="8" w:tplc="6794257E" w:tentative="1">
      <w:start w:val="1"/>
      <w:numFmt w:val="bullet"/>
      <w:lvlText w:val="•"/>
      <w:lvlJc w:val="left"/>
      <w:pPr>
        <w:tabs>
          <w:tab w:val="num" w:pos="6480"/>
        </w:tabs>
        <w:ind w:left="6480" w:hanging="360"/>
      </w:pPr>
      <w:rPr>
        <w:rFonts w:ascii="Arial" w:hAnsi="Arial" w:hint="default"/>
      </w:rPr>
    </w:lvl>
  </w:abstractNum>
  <w:abstractNum w:abstractNumId="33" w15:restartNumberingAfterBreak="0">
    <w:nsid w:val="4E70623A"/>
    <w:multiLevelType w:val="hybridMultilevel"/>
    <w:tmpl w:val="975067D8"/>
    <w:lvl w:ilvl="0" w:tplc="11401096">
      <w:start w:val="1"/>
      <w:numFmt w:val="decimal"/>
      <w:lvlText w:val="%1-"/>
      <w:lvlJc w:val="left"/>
      <w:pPr>
        <w:ind w:left="502" w:hanging="360"/>
      </w:pPr>
      <w:rPr>
        <w:rFonts w:hint="default"/>
      </w:rPr>
    </w:lvl>
    <w:lvl w:ilvl="1" w:tplc="040C0019" w:tentative="1">
      <w:start w:val="1"/>
      <w:numFmt w:val="lowerLetter"/>
      <w:lvlText w:val="%2."/>
      <w:lvlJc w:val="left"/>
      <w:pPr>
        <w:ind w:left="1222" w:hanging="360"/>
      </w:pPr>
    </w:lvl>
    <w:lvl w:ilvl="2" w:tplc="040C001B" w:tentative="1">
      <w:start w:val="1"/>
      <w:numFmt w:val="lowerRoman"/>
      <w:lvlText w:val="%3."/>
      <w:lvlJc w:val="right"/>
      <w:pPr>
        <w:ind w:left="1942" w:hanging="180"/>
      </w:pPr>
    </w:lvl>
    <w:lvl w:ilvl="3" w:tplc="040C000F" w:tentative="1">
      <w:start w:val="1"/>
      <w:numFmt w:val="decimal"/>
      <w:lvlText w:val="%4."/>
      <w:lvlJc w:val="left"/>
      <w:pPr>
        <w:ind w:left="2662" w:hanging="360"/>
      </w:pPr>
    </w:lvl>
    <w:lvl w:ilvl="4" w:tplc="040C0019" w:tentative="1">
      <w:start w:val="1"/>
      <w:numFmt w:val="lowerLetter"/>
      <w:lvlText w:val="%5."/>
      <w:lvlJc w:val="left"/>
      <w:pPr>
        <w:ind w:left="3382" w:hanging="360"/>
      </w:pPr>
    </w:lvl>
    <w:lvl w:ilvl="5" w:tplc="040C001B" w:tentative="1">
      <w:start w:val="1"/>
      <w:numFmt w:val="lowerRoman"/>
      <w:lvlText w:val="%6."/>
      <w:lvlJc w:val="right"/>
      <w:pPr>
        <w:ind w:left="4102" w:hanging="180"/>
      </w:pPr>
    </w:lvl>
    <w:lvl w:ilvl="6" w:tplc="040C000F" w:tentative="1">
      <w:start w:val="1"/>
      <w:numFmt w:val="decimal"/>
      <w:lvlText w:val="%7."/>
      <w:lvlJc w:val="left"/>
      <w:pPr>
        <w:ind w:left="4822" w:hanging="360"/>
      </w:pPr>
    </w:lvl>
    <w:lvl w:ilvl="7" w:tplc="040C0019" w:tentative="1">
      <w:start w:val="1"/>
      <w:numFmt w:val="lowerLetter"/>
      <w:lvlText w:val="%8."/>
      <w:lvlJc w:val="left"/>
      <w:pPr>
        <w:ind w:left="5542" w:hanging="360"/>
      </w:pPr>
    </w:lvl>
    <w:lvl w:ilvl="8" w:tplc="040C001B" w:tentative="1">
      <w:start w:val="1"/>
      <w:numFmt w:val="lowerRoman"/>
      <w:lvlText w:val="%9."/>
      <w:lvlJc w:val="right"/>
      <w:pPr>
        <w:ind w:left="6262" w:hanging="180"/>
      </w:pPr>
    </w:lvl>
  </w:abstractNum>
  <w:abstractNum w:abstractNumId="34" w15:restartNumberingAfterBreak="0">
    <w:nsid w:val="4E901FED"/>
    <w:multiLevelType w:val="hybridMultilevel"/>
    <w:tmpl w:val="EE50F7C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5" w15:restartNumberingAfterBreak="0">
    <w:nsid w:val="57D667CA"/>
    <w:multiLevelType w:val="hybridMultilevel"/>
    <w:tmpl w:val="208AB32E"/>
    <w:lvl w:ilvl="0" w:tplc="A372F0F4">
      <w:start w:val="1"/>
      <w:numFmt w:val="bullet"/>
      <w:lvlText w:val="•"/>
      <w:lvlJc w:val="left"/>
      <w:pPr>
        <w:ind w:left="1440" w:hanging="360"/>
      </w:pPr>
      <w:rPr>
        <w:rFonts w:ascii="Arial" w:hAnsi="Arial"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36" w15:restartNumberingAfterBreak="0">
    <w:nsid w:val="58F15DBA"/>
    <w:multiLevelType w:val="hybridMultilevel"/>
    <w:tmpl w:val="EE2CB9EA"/>
    <w:lvl w:ilvl="0" w:tplc="C6426700">
      <w:start w:val="6"/>
      <w:numFmt w:val="bullet"/>
      <w:lvlText w:val="-"/>
      <w:lvlJc w:val="left"/>
      <w:pPr>
        <w:ind w:left="720" w:hanging="360"/>
      </w:pPr>
      <w:rPr>
        <w:rFonts w:ascii="Calibri" w:eastAsia="Calibri" w:hAnsi="Calibri" w:cs="Calibri" w:hint="default"/>
        <w:b/>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37" w15:restartNumberingAfterBreak="0">
    <w:nsid w:val="5A9D7B90"/>
    <w:multiLevelType w:val="hybridMultilevel"/>
    <w:tmpl w:val="20EA1CD8"/>
    <w:lvl w:ilvl="0" w:tplc="C966D248">
      <w:start w:val="1"/>
      <w:numFmt w:val="bullet"/>
      <w:lvlText w:val="•"/>
      <w:lvlJc w:val="left"/>
      <w:pPr>
        <w:tabs>
          <w:tab w:val="num" w:pos="720"/>
        </w:tabs>
        <w:ind w:left="720" w:hanging="360"/>
      </w:pPr>
      <w:rPr>
        <w:rFonts w:ascii="Arial" w:hAnsi="Arial" w:hint="default"/>
      </w:rPr>
    </w:lvl>
    <w:lvl w:ilvl="1" w:tplc="9F121ED8" w:tentative="1">
      <w:start w:val="1"/>
      <w:numFmt w:val="bullet"/>
      <w:lvlText w:val="•"/>
      <w:lvlJc w:val="left"/>
      <w:pPr>
        <w:tabs>
          <w:tab w:val="num" w:pos="1440"/>
        </w:tabs>
        <w:ind w:left="1440" w:hanging="360"/>
      </w:pPr>
      <w:rPr>
        <w:rFonts w:ascii="Arial" w:hAnsi="Arial" w:hint="default"/>
      </w:rPr>
    </w:lvl>
    <w:lvl w:ilvl="2" w:tplc="C69A7B36" w:tentative="1">
      <w:start w:val="1"/>
      <w:numFmt w:val="bullet"/>
      <w:lvlText w:val="•"/>
      <w:lvlJc w:val="left"/>
      <w:pPr>
        <w:tabs>
          <w:tab w:val="num" w:pos="2160"/>
        </w:tabs>
        <w:ind w:left="2160" w:hanging="360"/>
      </w:pPr>
      <w:rPr>
        <w:rFonts w:ascii="Arial" w:hAnsi="Arial" w:hint="default"/>
      </w:rPr>
    </w:lvl>
    <w:lvl w:ilvl="3" w:tplc="3D322C54" w:tentative="1">
      <w:start w:val="1"/>
      <w:numFmt w:val="bullet"/>
      <w:lvlText w:val="•"/>
      <w:lvlJc w:val="left"/>
      <w:pPr>
        <w:tabs>
          <w:tab w:val="num" w:pos="2880"/>
        </w:tabs>
        <w:ind w:left="2880" w:hanging="360"/>
      </w:pPr>
      <w:rPr>
        <w:rFonts w:ascii="Arial" w:hAnsi="Arial" w:hint="default"/>
      </w:rPr>
    </w:lvl>
    <w:lvl w:ilvl="4" w:tplc="1AB289FE" w:tentative="1">
      <w:start w:val="1"/>
      <w:numFmt w:val="bullet"/>
      <w:lvlText w:val="•"/>
      <w:lvlJc w:val="left"/>
      <w:pPr>
        <w:tabs>
          <w:tab w:val="num" w:pos="3600"/>
        </w:tabs>
        <w:ind w:left="3600" w:hanging="360"/>
      </w:pPr>
      <w:rPr>
        <w:rFonts w:ascii="Arial" w:hAnsi="Arial" w:hint="default"/>
      </w:rPr>
    </w:lvl>
    <w:lvl w:ilvl="5" w:tplc="43A8FE74" w:tentative="1">
      <w:start w:val="1"/>
      <w:numFmt w:val="bullet"/>
      <w:lvlText w:val="•"/>
      <w:lvlJc w:val="left"/>
      <w:pPr>
        <w:tabs>
          <w:tab w:val="num" w:pos="4320"/>
        </w:tabs>
        <w:ind w:left="4320" w:hanging="360"/>
      </w:pPr>
      <w:rPr>
        <w:rFonts w:ascii="Arial" w:hAnsi="Arial" w:hint="default"/>
      </w:rPr>
    </w:lvl>
    <w:lvl w:ilvl="6" w:tplc="4828A1C4" w:tentative="1">
      <w:start w:val="1"/>
      <w:numFmt w:val="bullet"/>
      <w:lvlText w:val="•"/>
      <w:lvlJc w:val="left"/>
      <w:pPr>
        <w:tabs>
          <w:tab w:val="num" w:pos="5040"/>
        </w:tabs>
        <w:ind w:left="5040" w:hanging="360"/>
      </w:pPr>
      <w:rPr>
        <w:rFonts w:ascii="Arial" w:hAnsi="Arial" w:hint="default"/>
      </w:rPr>
    </w:lvl>
    <w:lvl w:ilvl="7" w:tplc="54A48A20" w:tentative="1">
      <w:start w:val="1"/>
      <w:numFmt w:val="bullet"/>
      <w:lvlText w:val="•"/>
      <w:lvlJc w:val="left"/>
      <w:pPr>
        <w:tabs>
          <w:tab w:val="num" w:pos="5760"/>
        </w:tabs>
        <w:ind w:left="5760" w:hanging="360"/>
      </w:pPr>
      <w:rPr>
        <w:rFonts w:ascii="Arial" w:hAnsi="Arial" w:hint="default"/>
      </w:rPr>
    </w:lvl>
    <w:lvl w:ilvl="8" w:tplc="931AC258" w:tentative="1">
      <w:start w:val="1"/>
      <w:numFmt w:val="bullet"/>
      <w:lvlText w:val="•"/>
      <w:lvlJc w:val="left"/>
      <w:pPr>
        <w:tabs>
          <w:tab w:val="num" w:pos="6480"/>
        </w:tabs>
        <w:ind w:left="6480" w:hanging="360"/>
      </w:pPr>
      <w:rPr>
        <w:rFonts w:ascii="Arial" w:hAnsi="Arial" w:hint="default"/>
      </w:rPr>
    </w:lvl>
  </w:abstractNum>
  <w:abstractNum w:abstractNumId="38" w15:restartNumberingAfterBreak="0">
    <w:nsid w:val="5D3F0AA1"/>
    <w:multiLevelType w:val="hybridMultilevel"/>
    <w:tmpl w:val="B4686C78"/>
    <w:lvl w:ilvl="0" w:tplc="04090005">
      <w:start w:val="1"/>
      <w:numFmt w:val="bullet"/>
      <w:lvlText w:val=""/>
      <w:lvlJc w:val="left"/>
      <w:pPr>
        <w:ind w:left="785"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9" w15:restartNumberingAfterBreak="0">
    <w:nsid w:val="5D8B6A47"/>
    <w:multiLevelType w:val="hybridMultilevel"/>
    <w:tmpl w:val="09E04826"/>
    <w:lvl w:ilvl="0" w:tplc="4726F390">
      <w:start w:val="1"/>
      <w:numFmt w:val="bullet"/>
      <w:lvlText w:val="•"/>
      <w:lvlJc w:val="left"/>
      <w:pPr>
        <w:tabs>
          <w:tab w:val="num" w:pos="720"/>
        </w:tabs>
        <w:ind w:left="720" w:hanging="360"/>
      </w:pPr>
      <w:rPr>
        <w:rFonts w:ascii="Arial" w:hAnsi="Arial" w:hint="default"/>
      </w:rPr>
    </w:lvl>
    <w:lvl w:ilvl="1" w:tplc="7C76504A" w:tentative="1">
      <w:start w:val="1"/>
      <w:numFmt w:val="bullet"/>
      <w:lvlText w:val="•"/>
      <w:lvlJc w:val="left"/>
      <w:pPr>
        <w:tabs>
          <w:tab w:val="num" w:pos="1440"/>
        </w:tabs>
        <w:ind w:left="1440" w:hanging="360"/>
      </w:pPr>
      <w:rPr>
        <w:rFonts w:ascii="Arial" w:hAnsi="Arial" w:hint="default"/>
      </w:rPr>
    </w:lvl>
    <w:lvl w:ilvl="2" w:tplc="7A36F310" w:tentative="1">
      <w:start w:val="1"/>
      <w:numFmt w:val="bullet"/>
      <w:lvlText w:val="•"/>
      <w:lvlJc w:val="left"/>
      <w:pPr>
        <w:tabs>
          <w:tab w:val="num" w:pos="2160"/>
        </w:tabs>
        <w:ind w:left="2160" w:hanging="360"/>
      </w:pPr>
      <w:rPr>
        <w:rFonts w:ascii="Arial" w:hAnsi="Arial" w:hint="default"/>
      </w:rPr>
    </w:lvl>
    <w:lvl w:ilvl="3" w:tplc="4F6C6558" w:tentative="1">
      <w:start w:val="1"/>
      <w:numFmt w:val="bullet"/>
      <w:lvlText w:val="•"/>
      <w:lvlJc w:val="left"/>
      <w:pPr>
        <w:tabs>
          <w:tab w:val="num" w:pos="2880"/>
        </w:tabs>
        <w:ind w:left="2880" w:hanging="360"/>
      </w:pPr>
      <w:rPr>
        <w:rFonts w:ascii="Arial" w:hAnsi="Arial" w:hint="default"/>
      </w:rPr>
    </w:lvl>
    <w:lvl w:ilvl="4" w:tplc="5C9E6F24" w:tentative="1">
      <w:start w:val="1"/>
      <w:numFmt w:val="bullet"/>
      <w:lvlText w:val="•"/>
      <w:lvlJc w:val="left"/>
      <w:pPr>
        <w:tabs>
          <w:tab w:val="num" w:pos="3600"/>
        </w:tabs>
        <w:ind w:left="3600" w:hanging="360"/>
      </w:pPr>
      <w:rPr>
        <w:rFonts w:ascii="Arial" w:hAnsi="Arial" w:hint="default"/>
      </w:rPr>
    </w:lvl>
    <w:lvl w:ilvl="5" w:tplc="4B72AFA0" w:tentative="1">
      <w:start w:val="1"/>
      <w:numFmt w:val="bullet"/>
      <w:lvlText w:val="•"/>
      <w:lvlJc w:val="left"/>
      <w:pPr>
        <w:tabs>
          <w:tab w:val="num" w:pos="4320"/>
        </w:tabs>
        <w:ind w:left="4320" w:hanging="360"/>
      </w:pPr>
      <w:rPr>
        <w:rFonts w:ascii="Arial" w:hAnsi="Arial" w:hint="default"/>
      </w:rPr>
    </w:lvl>
    <w:lvl w:ilvl="6" w:tplc="FA86ADDA" w:tentative="1">
      <w:start w:val="1"/>
      <w:numFmt w:val="bullet"/>
      <w:lvlText w:val="•"/>
      <w:lvlJc w:val="left"/>
      <w:pPr>
        <w:tabs>
          <w:tab w:val="num" w:pos="5040"/>
        </w:tabs>
        <w:ind w:left="5040" w:hanging="360"/>
      </w:pPr>
      <w:rPr>
        <w:rFonts w:ascii="Arial" w:hAnsi="Arial" w:hint="default"/>
      </w:rPr>
    </w:lvl>
    <w:lvl w:ilvl="7" w:tplc="2420608E" w:tentative="1">
      <w:start w:val="1"/>
      <w:numFmt w:val="bullet"/>
      <w:lvlText w:val="•"/>
      <w:lvlJc w:val="left"/>
      <w:pPr>
        <w:tabs>
          <w:tab w:val="num" w:pos="5760"/>
        </w:tabs>
        <w:ind w:left="5760" w:hanging="360"/>
      </w:pPr>
      <w:rPr>
        <w:rFonts w:ascii="Arial" w:hAnsi="Arial" w:hint="default"/>
      </w:rPr>
    </w:lvl>
    <w:lvl w:ilvl="8" w:tplc="9EA837D8" w:tentative="1">
      <w:start w:val="1"/>
      <w:numFmt w:val="bullet"/>
      <w:lvlText w:val="•"/>
      <w:lvlJc w:val="left"/>
      <w:pPr>
        <w:tabs>
          <w:tab w:val="num" w:pos="6480"/>
        </w:tabs>
        <w:ind w:left="6480" w:hanging="360"/>
      </w:pPr>
      <w:rPr>
        <w:rFonts w:ascii="Arial" w:hAnsi="Arial" w:hint="default"/>
      </w:rPr>
    </w:lvl>
  </w:abstractNum>
  <w:abstractNum w:abstractNumId="40" w15:restartNumberingAfterBreak="0">
    <w:nsid w:val="5E6B743C"/>
    <w:multiLevelType w:val="hybridMultilevel"/>
    <w:tmpl w:val="DB18DF80"/>
    <w:lvl w:ilvl="0" w:tplc="04090005">
      <w:start w:val="1"/>
      <w:numFmt w:val="bullet"/>
      <w:lvlText w:val=""/>
      <w:lvlJc w:val="left"/>
      <w:pPr>
        <w:ind w:left="1800" w:hanging="360"/>
      </w:pPr>
      <w:rPr>
        <w:rFonts w:ascii="Wingdings" w:hAnsi="Wingdings"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41" w15:restartNumberingAfterBreak="0">
    <w:nsid w:val="626B6030"/>
    <w:multiLevelType w:val="hybridMultilevel"/>
    <w:tmpl w:val="D8FAAF32"/>
    <w:lvl w:ilvl="0" w:tplc="8DD8116A">
      <w:start w:val="1"/>
      <w:numFmt w:val="bullet"/>
      <w:lvlText w:val=""/>
      <w:lvlJc w:val="left"/>
      <w:pPr>
        <w:tabs>
          <w:tab w:val="num" w:pos="720"/>
        </w:tabs>
        <w:ind w:left="720" w:hanging="360"/>
      </w:pPr>
      <w:rPr>
        <w:rFonts w:ascii="Wingdings" w:hAnsi="Wingdings" w:hint="default"/>
      </w:rPr>
    </w:lvl>
    <w:lvl w:ilvl="1" w:tplc="5490A36C" w:tentative="1">
      <w:start w:val="1"/>
      <w:numFmt w:val="bullet"/>
      <w:lvlText w:val=""/>
      <w:lvlJc w:val="left"/>
      <w:pPr>
        <w:tabs>
          <w:tab w:val="num" w:pos="1440"/>
        </w:tabs>
        <w:ind w:left="1440" w:hanging="360"/>
      </w:pPr>
      <w:rPr>
        <w:rFonts w:ascii="Wingdings" w:hAnsi="Wingdings" w:hint="default"/>
      </w:rPr>
    </w:lvl>
    <w:lvl w:ilvl="2" w:tplc="CDDAAC4A" w:tentative="1">
      <w:start w:val="1"/>
      <w:numFmt w:val="bullet"/>
      <w:lvlText w:val=""/>
      <w:lvlJc w:val="left"/>
      <w:pPr>
        <w:tabs>
          <w:tab w:val="num" w:pos="2160"/>
        </w:tabs>
        <w:ind w:left="2160" w:hanging="360"/>
      </w:pPr>
      <w:rPr>
        <w:rFonts w:ascii="Wingdings" w:hAnsi="Wingdings" w:hint="default"/>
      </w:rPr>
    </w:lvl>
    <w:lvl w:ilvl="3" w:tplc="48565886" w:tentative="1">
      <w:start w:val="1"/>
      <w:numFmt w:val="bullet"/>
      <w:lvlText w:val=""/>
      <w:lvlJc w:val="left"/>
      <w:pPr>
        <w:tabs>
          <w:tab w:val="num" w:pos="2880"/>
        </w:tabs>
        <w:ind w:left="2880" w:hanging="360"/>
      </w:pPr>
      <w:rPr>
        <w:rFonts w:ascii="Wingdings" w:hAnsi="Wingdings" w:hint="default"/>
      </w:rPr>
    </w:lvl>
    <w:lvl w:ilvl="4" w:tplc="7402FB62" w:tentative="1">
      <w:start w:val="1"/>
      <w:numFmt w:val="bullet"/>
      <w:lvlText w:val=""/>
      <w:lvlJc w:val="left"/>
      <w:pPr>
        <w:tabs>
          <w:tab w:val="num" w:pos="3600"/>
        </w:tabs>
        <w:ind w:left="3600" w:hanging="360"/>
      </w:pPr>
      <w:rPr>
        <w:rFonts w:ascii="Wingdings" w:hAnsi="Wingdings" w:hint="default"/>
      </w:rPr>
    </w:lvl>
    <w:lvl w:ilvl="5" w:tplc="AB625CFE" w:tentative="1">
      <w:start w:val="1"/>
      <w:numFmt w:val="bullet"/>
      <w:lvlText w:val=""/>
      <w:lvlJc w:val="left"/>
      <w:pPr>
        <w:tabs>
          <w:tab w:val="num" w:pos="4320"/>
        </w:tabs>
        <w:ind w:left="4320" w:hanging="360"/>
      </w:pPr>
      <w:rPr>
        <w:rFonts w:ascii="Wingdings" w:hAnsi="Wingdings" w:hint="default"/>
      </w:rPr>
    </w:lvl>
    <w:lvl w:ilvl="6" w:tplc="F3FCC048" w:tentative="1">
      <w:start w:val="1"/>
      <w:numFmt w:val="bullet"/>
      <w:lvlText w:val=""/>
      <w:lvlJc w:val="left"/>
      <w:pPr>
        <w:tabs>
          <w:tab w:val="num" w:pos="5040"/>
        </w:tabs>
        <w:ind w:left="5040" w:hanging="360"/>
      </w:pPr>
      <w:rPr>
        <w:rFonts w:ascii="Wingdings" w:hAnsi="Wingdings" w:hint="default"/>
      </w:rPr>
    </w:lvl>
    <w:lvl w:ilvl="7" w:tplc="301CEC54" w:tentative="1">
      <w:start w:val="1"/>
      <w:numFmt w:val="bullet"/>
      <w:lvlText w:val=""/>
      <w:lvlJc w:val="left"/>
      <w:pPr>
        <w:tabs>
          <w:tab w:val="num" w:pos="5760"/>
        </w:tabs>
        <w:ind w:left="5760" w:hanging="360"/>
      </w:pPr>
      <w:rPr>
        <w:rFonts w:ascii="Wingdings" w:hAnsi="Wingdings" w:hint="default"/>
      </w:rPr>
    </w:lvl>
    <w:lvl w:ilvl="8" w:tplc="EF287EA0" w:tentative="1">
      <w:start w:val="1"/>
      <w:numFmt w:val="bullet"/>
      <w:lvlText w:val=""/>
      <w:lvlJc w:val="left"/>
      <w:pPr>
        <w:tabs>
          <w:tab w:val="num" w:pos="6480"/>
        </w:tabs>
        <w:ind w:left="6480" w:hanging="360"/>
      </w:pPr>
      <w:rPr>
        <w:rFonts w:ascii="Wingdings" w:hAnsi="Wingdings" w:hint="default"/>
      </w:rPr>
    </w:lvl>
  </w:abstractNum>
  <w:abstractNum w:abstractNumId="42" w15:restartNumberingAfterBreak="0">
    <w:nsid w:val="64B94695"/>
    <w:multiLevelType w:val="hybridMultilevel"/>
    <w:tmpl w:val="9C90E058"/>
    <w:lvl w:ilvl="0" w:tplc="040C0001">
      <w:start w:val="1"/>
      <w:numFmt w:val="bullet"/>
      <w:lvlText w:val=""/>
      <w:lvlJc w:val="left"/>
      <w:pPr>
        <w:ind w:left="1440" w:hanging="360"/>
      </w:pPr>
      <w:rPr>
        <w:rFonts w:ascii="Symbol" w:hAnsi="Symbol"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43" w15:restartNumberingAfterBreak="0">
    <w:nsid w:val="66AD3874"/>
    <w:multiLevelType w:val="hybridMultilevel"/>
    <w:tmpl w:val="8918CC00"/>
    <w:lvl w:ilvl="0" w:tplc="502AD922">
      <w:start w:val="1"/>
      <w:numFmt w:val="lowerLetter"/>
      <w:lvlText w:val="%1)"/>
      <w:lvlJc w:val="left"/>
      <w:pPr>
        <w:ind w:left="720" w:hanging="360"/>
      </w:pPr>
      <w:rPr>
        <w:rFonts w:hint="default"/>
      </w:r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4" w15:restartNumberingAfterBreak="0">
    <w:nsid w:val="69954E4D"/>
    <w:multiLevelType w:val="hybridMultilevel"/>
    <w:tmpl w:val="3538ED46"/>
    <w:lvl w:ilvl="0" w:tplc="040C0001">
      <w:start w:val="1"/>
      <w:numFmt w:val="bullet"/>
      <w:lvlText w:val=""/>
      <w:lvlJc w:val="left"/>
      <w:pPr>
        <w:ind w:left="1145" w:hanging="360"/>
      </w:pPr>
      <w:rPr>
        <w:rFonts w:ascii="Symbol" w:hAnsi="Symbol" w:hint="default"/>
      </w:rPr>
    </w:lvl>
    <w:lvl w:ilvl="1" w:tplc="040C0003" w:tentative="1">
      <w:start w:val="1"/>
      <w:numFmt w:val="bullet"/>
      <w:lvlText w:val="o"/>
      <w:lvlJc w:val="left"/>
      <w:pPr>
        <w:ind w:left="1865" w:hanging="360"/>
      </w:pPr>
      <w:rPr>
        <w:rFonts w:ascii="Courier New" w:hAnsi="Courier New" w:cs="Courier New" w:hint="default"/>
      </w:rPr>
    </w:lvl>
    <w:lvl w:ilvl="2" w:tplc="040C0005" w:tentative="1">
      <w:start w:val="1"/>
      <w:numFmt w:val="bullet"/>
      <w:lvlText w:val=""/>
      <w:lvlJc w:val="left"/>
      <w:pPr>
        <w:ind w:left="2585" w:hanging="360"/>
      </w:pPr>
      <w:rPr>
        <w:rFonts w:ascii="Wingdings" w:hAnsi="Wingdings" w:hint="default"/>
      </w:rPr>
    </w:lvl>
    <w:lvl w:ilvl="3" w:tplc="040C0001" w:tentative="1">
      <w:start w:val="1"/>
      <w:numFmt w:val="bullet"/>
      <w:lvlText w:val=""/>
      <w:lvlJc w:val="left"/>
      <w:pPr>
        <w:ind w:left="3305" w:hanging="360"/>
      </w:pPr>
      <w:rPr>
        <w:rFonts w:ascii="Symbol" w:hAnsi="Symbol" w:hint="default"/>
      </w:rPr>
    </w:lvl>
    <w:lvl w:ilvl="4" w:tplc="040C0003" w:tentative="1">
      <w:start w:val="1"/>
      <w:numFmt w:val="bullet"/>
      <w:lvlText w:val="o"/>
      <w:lvlJc w:val="left"/>
      <w:pPr>
        <w:ind w:left="4025" w:hanging="360"/>
      </w:pPr>
      <w:rPr>
        <w:rFonts w:ascii="Courier New" w:hAnsi="Courier New" w:cs="Courier New" w:hint="default"/>
      </w:rPr>
    </w:lvl>
    <w:lvl w:ilvl="5" w:tplc="040C0005" w:tentative="1">
      <w:start w:val="1"/>
      <w:numFmt w:val="bullet"/>
      <w:lvlText w:val=""/>
      <w:lvlJc w:val="left"/>
      <w:pPr>
        <w:ind w:left="4745" w:hanging="360"/>
      </w:pPr>
      <w:rPr>
        <w:rFonts w:ascii="Wingdings" w:hAnsi="Wingdings" w:hint="default"/>
      </w:rPr>
    </w:lvl>
    <w:lvl w:ilvl="6" w:tplc="040C0001" w:tentative="1">
      <w:start w:val="1"/>
      <w:numFmt w:val="bullet"/>
      <w:lvlText w:val=""/>
      <w:lvlJc w:val="left"/>
      <w:pPr>
        <w:ind w:left="5465" w:hanging="360"/>
      </w:pPr>
      <w:rPr>
        <w:rFonts w:ascii="Symbol" w:hAnsi="Symbol" w:hint="default"/>
      </w:rPr>
    </w:lvl>
    <w:lvl w:ilvl="7" w:tplc="040C0003" w:tentative="1">
      <w:start w:val="1"/>
      <w:numFmt w:val="bullet"/>
      <w:lvlText w:val="o"/>
      <w:lvlJc w:val="left"/>
      <w:pPr>
        <w:ind w:left="6185" w:hanging="360"/>
      </w:pPr>
      <w:rPr>
        <w:rFonts w:ascii="Courier New" w:hAnsi="Courier New" w:cs="Courier New" w:hint="default"/>
      </w:rPr>
    </w:lvl>
    <w:lvl w:ilvl="8" w:tplc="040C0005" w:tentative="1">
      <w:start w:val="1"/>
      <w:numFmt w:val="bullet"/>
      <w:lvlText w:val=""/>
      <w:lvlJc w:val="left"/>
      <w:pPr>
        <w:ind w:left="6905" w:hanging="360"/>
      </w:pPr>
      <w:rPr>
        <w:rFonts w:ascii="Wingdings" w:hAnsi="Wingdings" w:hint="default"/>
      </w:rPr>
    </w:lvl>
  </w:abstractNum>
  <w:abstractNum w:abstractNumId="45" w15:restartNumberingAfterBreak="0">
    <w:nsid w:val="6AFB6CBE"/>
    <w:multiLevelType w:val="hybridMultilevel"/>
    <w:tmpl w:val="2C089C5E"/>
    <w:lvl w:ilvl="0" w:tplc="A372F0F4">
      <w:start w:val="1"/>
      <w:numFmt w:val="bullet"/>
      <w:lvlText w:val="•"/>
      <w:lvlJc w:val="left"/>
      <w:pPr>
        <w:ind w:left="720" w:hanging="360"/>
      </w:pPr>
      <w:rPr>
        <w:rFonts w:ascii="Arial" w:hAnsi="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6" w15:restartNumberingAfterBreak="0">
    <w:nsid w:val="6C9616E7"/>
    <w:multiLevelType w:val="hybridMultilevel"/>
    <w:tmpl w:val="AEA0BD4C"/>
    <w:lvl w:ilvl="0" w:tplc="C24698F6">
      <w:start w:val="1"/>
      <w:numFmt w:val="bullet"/>
      <w:lvlText w:val="•"/>
      <w:lvlJc w:val="left"/>
      <w:pPr>
        <w:tabs>
          <w:tab w:val="num" w:pos="720"/>
        </w:tabs>
        <w:ind w:left="720" w:hanging="360"/>
      </w:pPr>
      <w:rPr>
        <w:rFonts w:ascii="Arial" w:hAnsi="Arial" w:hint="default"/>
      </w:rPr>
    </w:lvl>
    <w:lvl w:ilvl="1" w:tplc="A3463EFE" w:tentative="1">
      <w:start w:val="1"/>
      <w:numFmt w:val="bullet"/>
      <w:lvlText w:val="•"/>
      <w:lvlJc w:val="left"/>
      <w:pPr>
        <w:tabs>
          <w:tab w:val="num" w:pos="1440"/>
        </w:tabs>
        <w:ind w:left="1440" w:hanging="360"/>
      </w:pPr>
      <w:rPr>
        <w:rFonts w:ascii="Arial" w:hAnsi="Arial" w:hint="default"/>
      </w:rPr>
    </w:lvl>
    <w:lvl w:ilvl="2" w:tplc="19343E34" w:tentative="1">
      <w:start w:val="1"/>
      <w:numFmt w:val="bullet"/>
      <w:lvlText w:val="•"/>
      <w:lvlJc w:val="left"/>
      <w:pPr>
        <w:tabs>
          <w:tab w:val="num" w:pos="2160"/>
        </w:tabs>
        <w:ind w:left="2160" w:hanging="360"/>
      </w:pPr>
      <w:rPr>
        <w:rFonts w:ascii="Arial" w:hAnsi="Arial" w:hint="default"/>
      </w:rPr>
    </w:lvl>
    <w:lvl w:ilvl="3" w:tplc="C214329C" w:tentative="1">
      <w:start w:val="1"/>
      <w:numFmt w:val="bullet"/>
      <w:lvlText w:val="•"/>
      <w:lvlJc w:val="left"/>
      <w:pPr>
        <w:tabs>
          <w:tab w:val="num" w:pos="2880"/>
        </w:tabs>
        <w:ind w:left="2880" w:hanging="360"/>
      </w:pPr>
      <w:rPr>
        <w:rFonts w:ascii="Arial" w:hAnsi="Arial" w:hint="default"/>
      </w:rPr>
    </w:lvl>
    <w:lvl w:ilvl="4" w:tplc="D0B8AFEC" w:tentative="1">
      <w:start w:val="1"/>
      <w:numFmt w:val="bullet"/>
      <w:lvlText w:val="•"/>
      <w:lvlJc w:val="left"/>
      <w:pPr>
        <w:tabs>
          <w:tab w:val="num" w:pos="3600"/>
        </w:tabs>
        <w:ind w:left="3600" w:hanging="360"/>
      </w:pPr>
      <w:rPr>
        <w:rFonts w:ascii="Arial" w:hAnsi="Arial" w:hint="default"/>
      </w:rPr>
    </w:lvl>
    <w:lvl w:ilvl="5" w:tplc="6BDC677C" w:tentative="1">
      <w:start w:val="1"/>
      <w:numFmt w:val="bullet"/>
      <w:lvlText w:val="•"/>
      <w:lvlJc w:val="left"/>
      <w:pPr>
        <w:tabs>
          <w:tab w:val="num" w:pos="4320"/>
        </w:tabs>
        <w:ind w:left="4320" w:hanging="360"/>
      </w:pPr>
      <w:rPr>
        <w:rFonts w:ascii="Arial" w:hAnsi="Arial" w:hint="default"/>
      </w:rPr>
    </w:lvl>
    <w:lvl w:ilvl="6" w:tplc="8F145D1C" w:tentative="1">
      <w:start w:val="1"/>
      <w:numFmt w:val="bullet"/>
      <w:lvlText w:val="•"/>
      <w:lvlJc w:val="left"/>
      <w:pPr>
        <w:tabs>
          <w:tab w:val="num" w:pos="5040"/>
        </w:tabs>
        <w:ind w:left="5040" w:hanging="360"/>
      </w:pPr>
      <w:rPr>
        <w:rFonts w:ascii="Arial" w:hAnsi="Arial" w:hint="default"/>
      </w:rPr>
    </w:lvl>
    <w:lvl w:ilvl="7" w:tplc="77FA3106" w:tentative="1">
      <w:start w:val="1"/>
      <w:numFmt w:val="bullet"/>
      <w:lvlText w:val="•"/>
      <w:lvlJc w:val="left"/>
      <w:pPr>
        <w:tabs>
          <w:tab w:val="num" w:pos="5760"/>
        </w:tabs>
        <w:ind w:left="5760" w:hanging="360"/>
      </w:pPr>
      <w:rPr>
        <w:rFonts w:ascii="Arial" w:hAnsi="Arial" w:hint="default"/>
      </w:rPr>
    </w:lvl>
    <w:lvl w:ilvl="8" w:tplc="32FC58B6" w:tentative="1">
      <w:start w:val="1"/>
      <w:numFmt w:val="bullet"/>
      <w:lvlText w:val="•"/>
      <w:lvlJc w:val="left"/>
      <w:pPr>
        <w:tabs>
          <w:tab w:val="num" w:pos="6480"/>
        </w:tabs>
        <w:ind w:left="6480" w:hanging="360"/>
      </w:pPr>
      <w:rPr>
        <w:rFonts w:ascii="Arial" w:hAnsi="Arial" w:hint="default"/>
      </w:rPr>
    </w:lvl>
  </w:abstractNum>
  <w:abstractNum w:abstractNumId="47" w15:restartNumberingAfterBreak="0">
    <w:nsid w:val="72945E19"/>
    <w:multiLevelType w:val="hybridMultilevel"/>
    <w:tmpl w:val="48C419AC"/>
    <w:lvl w:ilvl="0" w:tplc="A372F0F4">
      <w:start w:val="1"/>
      <w:numFmt w:val="bullet"/>
      <w:lvlText w:val="•"/>
      <w:lvlJc w:val="left"/>
      <w:pPr>
        <w:ind w:left="1428" w:hanging="360"/>
      </w:pPr>
      <w:rPr>
        <w:rFonts w:ascii="Arial" w:hAnsi="Arial" w:hint="default"/>
      </w:rPr>
    </w:lvl>
    <w:lvl w:ilvl="1" w:tplc="040C0003" w:tentative="1">
      <w:start w:val="1"/>
      <w:numFmt w:val="bullet"/>
      <w:lvlText w:val="o"/>
      <w:lvlJc w:val="left"/>
      <w:pPr>
        <w:ind w:left="2148" w:hanging="360"/>
      </w:pPr>
      <w:rPr>
        <w:rFonts w:ascii="Courier New" w:hAnsi="Courier New" w:cs="Courier New" w:hint="default"/>
      </w:rPr>
    </w:lvl>
    <w:lvl w:ilvl="2" w:tplc="040C0005" w:tentative="1">
      <w:start w:val="1"/>
      <w:numFmt w:val="bullet"/>
      <w:lvlText w:val=""/>
      <w:lvlJc w:val="left"/>
      <w:pPr>
        <w:ind w:left="2868" w:hanging="360"/>
      </w:pPr>
      <w:rPr>
        <w:rFonts w:ascii="Wingdings" w:hAnsi="Wingdings" w:hint="default"/>
      </w:rPr>
    </w:lvl>
    <w:lvl w:ilvl="3" w:tplc="040C0001" w:tentative="1">
      <w:start w:val="1"/>
      <w:numFmt w:val="bullet"/>
      <w:lvlText w:val=""/>
      <w:lvlJc w:val="left"/>
      <w:pPr>
        <w:ind w:left="3588" w:hanging="360"/>
      </w:pPr>
      <w:rPr>
        <w:rFonts w:ascii="Symbol" w:hAnsi="Symbol" w:hint="default"/>
      </w:rPr>
    </w:lvl>
    <w:lvl w:ilvl="4" w:tplc="040C0003" w:tentative="1">
      <w:start w:val="1"/>
      <w:numFmt w:val="bullet"/>
      <w:lvlText w:val="o"/>
      <w:lvlJc w:val="left"/>
      <w:pPr>
        <w:ind w:left="4308" w:hanging="360"/>
      </w:pPr>
      <w:rPr>
        <w:rFonts w:ascii="Courier New" w:hAnsi="Courier New" w:cs="Courier New" w:hint="default"/>
      </w:rPr>
    </w:lvl>
    <w:lvl w:ilvl="5" w:tplc="040C0005" w:tentative="1">
      <w:start w:val="1"/>
      <w:numFmt w:val="bullet"/>
      <w:lvlText w:val=""/>
      <w:lvlJc w:val="left"/>
      <w:pPr>
        <w:ind w:left="5028" w:hanging="360"/>
      </w:pPr>
      <w:rPr>
        <w:rFonts w:ascii="Wingdings" w:hAnsi="Wingdings" w:hint="default"/>
      </w:rPr>
    </w:lvl>
    <w:lvl w:ilvl="6" w:tplc="040C0001" w:tentative="1">
      <w:start w:val="1"/>
      <w:numFmt w:val="bullet"/>
      <w:lvlText w:val=""/>
      <w:lvlJc w:val="left"/>
      <w:pPr>
        <w:ind w:left="5748" w:hanging="360"/>
      </w:pPr>
      <w:rPr>
        <w:rFonts w:ascii="Symbol" w:hAnsi="Symbol" w:hint="default"/>
      </w:rPr>
    </w:lvl>
    <w:lvl w:ilvl="7" w:tplc="040C0003" w:tentative="1">
      <w:start w:val="1"/>
      <w:numFmt w:val="bullet"/>
      <w:lvlText w:val="o"/>
      <w:lvlJc w:val="left"/>
      <w:pPr>
        <w:ind w:left="6468" w:hanging="360"/>
      </w:pPr>
      <w:rPr>
        <w:rFonts w:ascii="Courier New" w:hAnsi="Courier New" w:cs="Courier New" w:hint="default"/>
      </w:rPr>
    </w:lvl>
    <w:lvl w:ilvl="8" w:tplc="040C0005" w:tentative="1">
      <w:start w:val="1"/>
      <w:numFmt w:val="bullet"/>
      <w:lvlText w:val=""/>
      <w:lvlJc w:val="left"/>
      <w:pPr>
        <w:ind w:left="7188" w:hanging="360"/>
      </w:pPr>
      <w:rPr>
        <w:rFonts w:ascii="Wingdings" w:hAnsi="Wingdings" w:hint="default"/>
      </w:rPr>
    </w:lvl>
  </w:abstractNum>
  <w:abstractNum w:abstractNumId="48" w15:restartNumberingAfterBreak="0">
    <w:nsid w:val="74DF598B"/>
    <w:multiLevelType w:val="hybridMultilevel"/>
    <w:tmpl w:val="030A07E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9" w15:restartNumberingAfterBreak="0">
    <w:nsid w:val="76306D13"/>
    <w:multiLevelType w:val="hybridMultilevel"/>
    <w:tmpl w:val="842ACDE8"/>
    <w:lvl w:ilvl="0" w:tplc="04090001">
      <w:start w:val="1"/>
      <w:numFmt w:val="bullet"/>
      <w:lvlText w:val=""/>
      <w:lvlJc w:val="left"/>
      <w:pPr>
        <w:ind w:left="1428" w:hanging="360"/>
      </w:pPr>
      <w:rPr>
        <w:rFonts w:ascii="Symbol" w:hAnsi="Symbol" w:hint="default"/>
      </w:rPr>
    </w:lvl>
    <w:lvl w:ilvl="1" w:tplc="08090003">
      <w:start w:val="1"/>
      <w:numFmt w:val="bullet"/>
      <w:lvlText w:val="o"/>
      <w:lvlJc w:val="left"/>
      <w:pPr>
        <w:ind w:left="2148" w:hanging="360"/>
      </w:pPr>
      <w:rPr>
        <w:rFonts w:ascii="Courier New" w:hAnsi="Courier New" w:cs="Courier New" w:hint="default"/>
      </w:rPr>
    </w:lvl>
    <w:lvl w:ilvl="2" w:tplc="08090005" w:tentative="1">
      <w:start w:val="1"/>
      <w:numFmt w:val="bullet"/>
      <w:lvlText w:val=""/>
      <w:lvlJc w:val="left"/>
      <w:pPr>
        <w:ind w:left="2868" w:hanging="360"/>
      </w:pPr>
      <w:rPr>
        <w:rFonts w:ascii="Wingdings" w:hAnsi="Wingdings" w:hint="default"/>
      </w:rPr>
    </w:lvl>
    <w:lvl w:ilvl="3" w:tplc="08090001" w:tentative="1">
      <w:start w:val="1"/>
      <w:numFmt w:val="bullet"/>
      <w:lvlText w:val=""/>
      <w:lvlJc w:val="left"/>
      <w:pPr>
        <w:ind w:left="3588" w:hanging="360"/>
      </w:pPr>
      <w:rPr>
        <w:rFonts w:ascii="Symbol" w:hAnsi="Symbol" w:hint="default"/>
      </w:rPr>
    </w:lvl>
    <w:lvl w:ilvl="4" w:tplc="08090003" w:tentative="1">
      <w:start w:val="1"/>
      <w:numFmt w:val="bullet"/>
      <w:lvlText w:val="o"/>
      <w:lvlJc w:val="left"/>
      <w:pPr>
        <w:ind w:left="4308" w:hanging="360"/>
      </w:pPr>
      <w:rPr>
        <w:rFonts w:ascii="Courier New" w:hAnsi="Courier New" w:cs="Courier New" w:hint="default"/>
      </w:rPr>
    </w:lvl>
    <w:lvl w:ilvl="5" w:tplc="08090005" w:tentative="1">
      <w:start w:val="1"/>
      <w:numFmt w:val="bullet"/>
      <w:lvlText w:val=""/>
      <w:lvlJc w:val="left"/>
      <w:pPr>
        <w:ind w:left="5028" w:hanging="360"/>
      </w:pPr>
      <w:rPr>
        <w:rFonts w:ascii="Wingdings" w:hAnsi="Wingdings" w:hint="default"/>
      </w:rPr>
    </w:lvl>
    <w:lvl w:ilvl="6" w:tplc="08090001" w:tentative="1">
      <w:start w:val="1"/>
      <w:numFmt w:val="bullet"/>
      <w:lvlText w:val=""/>
      <w:lvlJc w:val="left"/>
      <w:pPr>
        <w:ind w:left="5748" w:hanging="360"/>
      </w:pPr>
      <w:rPr>
        <w:rFonts w:ascii="Symbol" w:hAnsi="Symbol" w:hint="default"/>
      </w:rPr>
    </w:lvl>
    <w:lvl w:ilvl="7" w:tplc="08090003" w:tentative="1">
      <w:start w:val="1"/>
      <w:numFmt w:val="bullet"/>
      <w:lvlText w:val="o"/>
      <w:lvlJc w:val="left"/>
      <w:pPr>
        <w:ind w:left="6468" w:hanging="360"/>
      </w:pPr>
      <w:rPr>
        <w:rFonts w:ascii="Courier New" w:hAnsi="Courier New" w:cs="Courier New" w:hint="default"/>
      </w:rPr>
    </w:lvl>
    <w:lvl w:ilvl="8" w:tplc="08090005" w:tentative="1">
      <w:start w:val="1"/>
      <w:numFmt w:val="bullet"/>
      <w:lvlText w:val=""/>
      <w:lvlJc w:val="left"/>
      <w:pPr>
        <w:ind w:left="7188" w:hanging="360"/>
      </w:pPr>
      <w:rPr>
        <w:rFonts w:ascii="Wingdings" w:hAnsi="Wingdings" w:hint="default"/>
      </w:rPr>
    </w:lvl>
  </w:abstractNum>
  <w:abstractNum w:abstractNumId="50" w15:restartNumberingAfterBreak="0">
    <w:nsid w:val="7D7C420F"/>
    <w:multiLevelType w:val="hybridMultilevel"/>
    <w:tmpl w:val="F7F038E0"/>
    <w:lvl w:ilvl="0" w:tplc="08090001">
      <w:start w:val="1"/>
      <w:numFmt w:val="bullet"/>
      <w:lvlText w:val=""/>
      <w:lvlJc w:val="left"/>
      <w:pPr>
        <w:ind w:left="1428" w:hanging="360"/>
      </w:pPr>
      <w:rPr>
        <w:rFonts w:ascii="Symbol" w:hAnsi="Symbol" w:hint="default"/>
      </w:rPr>
    </w:lvl>
    <w:lvl w:ilvl="1" w:tplc="08090003" w:tentative="1">
      <w:start w:val="1"/>
      <w:numFmt w:val="bullet"/>
      <w:lvlText w:val="o"/>
      <w:lvlJc w:val="left"/>
      <w:pPr>
        <w:ind w:left="2148" w:hanging="360"/>
      </w:pPr>
      <w:rPr>
        <w:rFonts w:ascii="Courier New" w:hAnsi="Courier New" w:cs="Courier New" w:hint="default"/>
      </w:rPr>
    </w:lvl>
    <w:lvl w:ilvl="2" w:tplc="08090005" w:tentative="1">
      <w:start w:val="1"/>
      <w:numFmt w:val="bullet"/>
      <w:lvlText w:val=""/>
      <w:lvlJc w:val="left"/>
      <w:pPr>
        <w:ind w:left="2868" w:hanging="360"/>
      </w:pPr>
      <w:rPr>
        <w:rFonts w:ascii="Wingdings" w:hAnsi="Wingdings" w:hint="default"/>
      </w:rPr>
    </w:lvl>
    <w:lvl w:ilvl="3" w:tplc="08090001" w:tentative="1">
      <w:start w:val="1"/>
      <w:numFmt w:val="bullet"/>
      <w:lvlText w:val=""/>
      <w:lvlJc w:val="left"/>
      <w:pPr>
        <w:ind w:left="3588" w:hanging="360"/>
      </w:pPr>
      <w:rPr>
        <w:rFonts w:ascii="Symbol" w:hAnsi="Symbol" w:hint="default"/>
      </w:rPr>
    </w:lvl>
    <w:lvl w:ilvl="4" w:tplc="08090003" w:tentative="1">
      <w:start w:val="1"/>
      <w:numFmt w:val="bullet"/>
      <w:lvlText w:val="o"/>
      <w:lvlJc w:val="left"/>
      <w:pPr>
        <w:ind w:left="4308" w:hanging="360"/>
      </w:pPr>
      <w:rPr>
        <w:rFonts w:ascii="Courier New" w:hAnsi="Courier New" w:cs="Courier New" w:hint="default"/>
      </w:rPr>
    </w:lvl>
    <w:lvl w:ilvl="5" w:tplc="08090005" w:tentative="1">
      <w:start w:val="1"/>
      <w:numFmt w:val="bullet"/>
      <w:lvlText w:val=""/>
      <w:lvlJc w:val="left"/>
      <w:pPr>
        <w:ind w:left="5028" w:hanging="360"/>
      </w:pPr>
      <w:rPr>
        <w:rFonts w:ascii="Wingdings" w:hAnsi="Wingdings" w:hint="default"/>
      </w:rPr>
    </w:lvl>
    <w:lvl w:ilvl="6" w:tplc="08090001" w:tentative="1">
      <w:start w:val="1"/>
      <w:numFmt w:val="bullet"/>
      <w:lvlText w:val=""/>
      <w:lvlJc w:val="left"/>
      <w:pPr>
        <w:ind w:left="5748" w:hanging="360"/>
      </w:pPr>
      <w:rPr>
        <w:rFonts w:ascii="Symbol" w:hAnsi="Symbol" w:hint="default"/>
      </w:rPr>
    </w:lvl>
    <w:lvl w:ilvl="7" w:tplc="08090003" w:tentative="1">
      <w:start w:val="1"/>
      <w:numFmt w:val="bullet"/>
      <w:lvlText w:val="o"/>
      <w:lvlJc w:val="left"/>
      <w:pPr>
        <w:ind w:left="6468" w:hanging="360"/>
      </w:pPr>
      <w:rPr>
        <w:rFonts w:ascii="Courier New" w:hAnsi="Courier New" w:cs="Courier New" w:hint="default"/>
      </w:rPr>
    </w:lvl>
    <w:lvl w:ilvl="8" w:tplc="08090005" w:tentative="1">
      <w:start w:val="1"/>
      <w:numFmt w:val="bullet"/>
      <w:lvlText w:val=""/>
      <w:lvlJc w:val="left"/>
      <w:pPr>
        <w:ind w:left="7188" w:hanging="360"/>
      </w:pPr>
      <w:rPr>
        <w:rFonts w:ascii="Wingdings" w:hAnsi="Wingdings" w:hint="default"/>
      </w:rPr>
    </w:lvl>
  </w:abstractNum>
  <w:abstractNum w:abstractNumId="51" w15:restartNumberingAfterBreak="0">
    <w:nsid w:val="7E945839"/>
    <w:multiLevelType w:val="hybridMultilevel"/>
    <w:tmpl w:val="884410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32"/>
  </w:num>
  <w:num w:numId="2">
    <w:abstractNumId w:val="39"/>
  </w:num>
  <w:num w:numId="3">
    <w:abstractNumId w:val="46"/>
  </w:num>
  <w:num w:numId="4">
    <w:abstractNumId w:val="2"/>
  </w:num>
  <w:num w:numId="5">
    <w:abstractNumId w:val="37"/>
  </w:num>
  <w:num w:numId="6">
    <w:abstractNumId w:val="8"/>
  </w:num>
  <w:num w:numId="7">
    <w:abstractNumId w:val="38"/>
  </w:num>
  <w:num w:numId="8">
    <w:abstractNumId w:val="30"/>
  </w:num>
  <w:num w:numId="9">
    <w:abstractNumId w:val="42"/>
  </w:num>
  <w:num w:numId="10">
    <w:abstractNumId w:val="16"/>
  </w:num>
  <w:num w:numId="11">
    <w:abstractNumId w:val="48"/>
  </w:num>
  <w:num w:numId="12">
    <w:abstractNumId w:val="9"/>
  </w:num>
  <w:num w:numId="13">
    <w:abstractNumId w:val="34"/>
  </w:num>
  <w:num w:numId="14">
    <w:abstractNumId w:val="45"/>
  </w:num>
  <w:num w:numId="15">
    <w:abstractNumId w:val="43"/>
  </w:num>
  <w:num w:numId="16">
    <w:abstractNumId w:val="41"/>
  </w:num>
  <w:num w:numId="17">
    <w:abstractNumId w:val="3"/>
  </w:num>
  <w:num w:numId="18">
    <w:abstractNumId w:val="33"/>
  </w:num>
  <w:num w:numId="19">
    <w:abstractNumId w:val="0"/>
  </w:num>
  <w:num w:numId="20">
    <w:abstractNumId w:val="18"/>
  </w:num>
  <w:num w:numId="21">
    <w:abstractNumId w:val="40"/>
  </w:num>
  <w:num w:numId="22">
    <w:abstractNumId w:val="51"/>
  </w:num>
  <w:num w:numId="23">
    <w:abstractNumId w:val="29"/>
  </w:num>
  <w:num w:numId="24">
    <w:abstractNumId w:val="36"/>
  </w:num>
  <w:num w:numId="25">
    <w:abstractNumId w:val="10"/>
  </w:num>
  <w:num w:numId="26">
    <w:abstractNumId w:val="14"/>
  </w:num>
  <w:num w:numId="27">
    <w:abstractNumId w:val="4"/>
  </w:num>
  <w:num w:numId="28">
    <w:abstractNumId w:val="31"/>
  </w:num>
  <w:num w:numId="29">
    <w:abstractNumId w:val="7"/>
  </w:num>
  <w:num w:numId="30">
    <w:abstractNumId w:val="35"/>
  </w:num>
  <w:num w:numId="31">
    <w:abstractNumId w:val="19"/>
  </w:num>
  <w:num w:numId="32">
    <w:abstractNumId w:val="28"/>
  </w:num>
  <w:num w:numId="33">
    <w:abstractNumId w:val="27"/>
  </w:num>
  <w:num w:numId="34">
    <w:abstractNumId w:val="47"/>
  </w:num>
  <w:num w:numId="35">
    <w:abstractNumId w:val="13"/>
  </w:num>
  <w:num w:numId="36">
    <w:abstractNumId w:val="15"/>
  </w:num>
  <w:num w:numId="37">
    <w:abstractNumId w:val="1"/>
  </w:num>
  <w:num w:numId="38">
    <w:abstractNumId w:val="25"/>
  </w:num>
  <w:num w:numId="39">
    <w:abstractNumId w:val="17"/>
  </w:num>
  <w:num w:numId="40">
    <w:abstractNumId w:val="23"/>
  </w:num>
  <w:num w:numId="41">
    <w:abstractNumId w:val="6"/>
  </w:num>
  <w:num w:numId="42">
    <w:abstractNumId w:val="24"/>
  </w:num>
  <w:num w:numId="43">
    <w:abstractNumId w:val="26"/>
  </w:num>
  <w:num w:numId="44">
    <w:abstractNumId w:val="12"/>
  </w:num>
  <w:num w:numId="45">
    <w:abstractNumId w:val="49"/>
  </w:num>
  <w:num w:numId="46">
    <w:abstractNumId w:val="21"/>
  </w:num>
  <w:num w:numId="47">
    <w:abstractNumId w:val="50"/>
  </w:num>
  <w:num w:numId="48">
    <w:abstractNumId w:val="22"/>
  </w:num>
  <w:num w:numId="49">
    <w:abstractNumId w:val="11"/>
  </w:num>
  <w:num w:numId="50">
    <w:abstractNumId w:val="44"/>
  </w:num>
  <w:num w:numId="51">
    <w:abstractNumId w:val="5"/>
  </w:num>
  <w:num w:numId="52">
    <w:abstractNumId w:val="20"/>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3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3681A"/>
    <w:rsid w:val="00000220"/>
    <w:rsid w:val="000017A1"/>
    <w:rsid w:val="00002073"/>
    <w:rsid w:val="00002BCE"/>
    <w:rsid w:val="00002BEF"/>
    <w:rsid w:val="00002F71"/>
    <w:rsid w:val="00006362"/>
    <w:rsid w:val="000074A6"/>
    <w:rsid w:val="000078A5"/>
    <w:rsid w:val="000078DE"/>
    <w:rsid w:val="00010750"/>
    <w:rsid w:val="00011A0E"/>
    <w:rsid w:val="00012561"/>
    <w:rsid w:val="000145A7"/>
    <w:rsid w:val="00014DA6"/>
    <w:rsid w:val="0001543F"/>
    <w:rsid w:val="00015DAE"/>
    <w:rsid w:val="00016608"/>
    <w:rsid w:val="00017D7D"/>
    <w:rsid w:val="00020701"/>
    <w:rsid w:val="00020D26"/>
    <w:rsid w:val="0002306B"/>
    <w:rsid w:val="0002349D"/>
    <w:rsid w:val="00023D72"/>
    <w:rsid w:val="00024914"/>
    <w:rsid w:val="00031B61"/>
    <w:rsid w:val="00032E39"/>
    <w:rsid w:val="00033260"/>
    <w:rsid w:val="0003335B"/>
    <w:rsid w:val="00033FE0"/>
    <w:rsid w:val="00034AAF"/>
    <w:rsid w:val="00035482"/>
    <w:rsid w:val="00035B5A"/>
    <w:rsid w:val="00037C88"/>
    <w:rsid w:val="0004051A"/>
    <w:rsid w:val="00040CAC"/>
    <w:rsid w:val="00040F49"/>
    <w:rsid w:val="0004126F"/>
    <w:rsid w:val="00043A47"/>
    <w:rsid w:val="00044070"/>
    <w:rsid w:val="00044B9C"/>
    <w:rsid w:val="00047D02"/>
    <w:rsid w:val="00050249"/>
    <w:rsid w:val="00050BB0"/>
    <w:rsid w:val="00050D82"/>
    <w:rsid w:val="000513F6"/>
    <w:rsid w:val="000518F2"/>
    <w:rsid w:val="0005307F"/>
    <w:rsid w:val="000532D0"/>
    <w:rsid w:val="000555AE"/>
    <w:rsid w:val="00055CB7"/>
    <w:rsid w:val="00060155"/>
    <w:rsid w:val="000609DC"/>
    <w:rsid w:val="000618C9"/>
    <w:rsid w:val="000623D8"/>
    <w:rsid w:val="00062646"/>
    <w:rsid w:val="00065338"/>
    <w:rsid w:val="00065FF6"/>
    <w:rsid w:val="00066E9C"/>
    <w:rsid w:val="00067750"/>
    <w:rsid w:val="00067790"/>
    <w:rsid w:val="00070B86"/>
    <w:rsid w:val="00070C80"/>
    <w:rsid w:val="00071888"/>
    <w:rsid w:val="00073E07"/>
    <w:rsid w:val="00074978"/>
    <w:rsid w:val="00075D2F"/>
    <w:rsid w:val="000770AA"/>
    <w:rsid w:val="000800DD"/>
    <w:rsid w:val="0008235C"/>
    <w:rsid w:val="000845FC"/>
    <w:rsid w:val="000853B7"/>
    <w:rsid w:val="00085C2D"/>
    <w:rsid w:val="00090B92"/>
    <w:rsid w:val="00091070"/>
    <w:rsid w:val="00093FA8"/>
    <w:rsid w:val="00093FD2"/>
    <w:rsid w:val="0009443F"/>
    <w:rsid w:val="00096A17"/>
    <w:rsid w:val="00096B20"/>
    <w:rsid w:val="00096FE9"/>
    <w:rsid w:val="0009733E"/>
    <w:rsid w:val="000A0248"/>
    <w:rsid w:val="000A04CA"/>
    <w:rsid w:val="000A11BA"/>
    <w:rsid w:val="000A3C84"/>
    <w:rsid w:val="000A4778"/>
    <w:rsid w:val="000A4B33"/>
    <w:rsid w:val="000A5A3D"/>
    <w:rsid w:val="000A5DBE"/>
    <w:rsid w:val="000B1037"/>
    <w:rsid w:val="000B36EA"/>
    <w:rsid w:val="000B3A1B"/>
    <w:rsid w:val="000B52DD"/>
    <w:rsid w:val="000B538A"/>
    <w:rsid w:val="000B58C4"/>
    <w:rsid w:val="000B5A37"/>
    <w:rsid w:val="000B68A8"/>
    <w:rsid w:val="000B6EBC"/>
    <w:rsid w:val="000B7DF9"/>
    <w:rsid w:val="000B7EA5"/>
    <w:rsid w:val="000C01AB"/>
    <w:rsid w:val="000C2D01"/>
    <w:rsid w:val="000C41B8"/>
    <w:rsid w:val="000C5800"/>
    <w:rsid w:val="000D0F91"/>
    <w:rsid w:val="000D1566"/>
    <w:rsid w:val="000D1C4F"/>
    <w:rsid w:val="000D2D08"/>
    <w:rsid w:val="000D4ACE"/>
    <w:rsid w:val="000D51F2"/>
    <w:rsid w:val="000D6317"/>
    <w:rsid w:val="000E0623"/>
    <w:rsid w:val="000E14A6"/>
    <w:rsid w:val="000E1C6B"/>
    <w:rsid w:val="000E3702"/>
    <w:rsid w:val="000E4010"/>
    <w:rsid w:val="000E454E"/>
    <w:rsid w:val="000E4B80"/>
    <w:rsid w:val="000E6513"/>
    <w:rsid w:val="000E789D"/>
    <w:rsid w:val="000F1FAB"/>
    <w:rsid w:val="000F2780"/>
    <w:rsid w:val="000F3657"/>
    <w:rsid w:val="000F3F3B"/>
    <w:rsid w:val="000F48CC"/>
    <w:rsid w:val="000F5977"/>
    <w:rsid w:val="000F6451"/>
    <w:rsid w:val="000F7BFC"/>
    <w:rsid w:val="00100941"/>
    <w:rsid w:val="00101F08"/>
    <w:rsid w:val="001060F4"/>
    <w:rsid w:val="00107D02"/>
    <w:rsid w:val="001114D7"/>
    <w:rsid w:val="00111C15"/>
    <w:rsid w:val="00112E75"/>
    <w:rsid w:val="001140B8"/>
    <w:rsid w:val="00114586"/>
    <w:rsid w:val="00115545"/>
    <w:rsid w:val="00116073"/>
    <w:rsid w:val="001172FE"/>
    <w:rsid w:val="0012011E"/>
    <w:rsid w:val="00122664"/>
    <w:rsid w:val="00122774"/>
    <w:rsid w:val="001242D6"/>
    <w:rsid w:val="00124AD7"/>
    <w:rsid w:val="00125377"/>
    <w:rsid w:val="00125A7F"/>
    <w:rsid w:val="00127E5E"/>
    <w:rsid w:val="0013020E"/>
    <w:rsid w:val="001302EF"/>
    <w:rsid w:val="00131674"/>
    <w:rsid w:val="00132436"/>
    <w:rsid w:val="00132FF0"/>
    <w:rsid w:val="001344B3"/>
    <w:rsid w:val="00135C34"/>
    <w:rsid w:val="00135DE3"/>
    <w:rsid w:val="001378EA"/>
    <w:rsid w:val="0014008E"/>
    <w:rsid w:val="001403A3"/>
    <w:rsid w:val="001411B8"/>
    <w:rsid w:val="001437BF"/>
    <w:rsid w:val="0014710F"/>
    <w:rsid w:val="00147FB9"/>
    <w:rsid w:val="001501B4"/>
    <w:rsid w:val="001503CE"/>
    <w:rsid w:val="00150A2B"/>
    <w:rsid w:val="00151716"/>
    <w:rsid w:val="00151808"/>
    <w:rsid w:val="00151E5C"/>
    <w:rsid w:val="00152245"/>
    <w:rsid w:val="00153F63"/>
    <w:rsid w:val="0015459C"/>
    <w:rsid w:val="00156901"/>
    <w:rsid w:val="00160AF4"/>
    <w:rsid w:val="00161585"/>
    <w:rsid w:val="00163A8D"/>
    <w:rsid w:val="001641AB"/>
    <w:rsid w:val="0016571F"/>
    <w:rsid w:val="00165CEC"/>
    <w:rsid w:val="0016618D"/>
    <w:rsid w:val="001664DE"/>
    <w:rsid w:val="00166C1A"/>
    <w:rsid w:val="00166E26"/>
    <w:rsid w:val="00167478"/>
    <w:rsid w:val="00167727"/>
    <w:rsid w:val="00171448"/>
    <w:rsid w:val="00171741"/>
    <w:rsid w:val="0017252D"/>
    <w:rsid w:val="0017263A"/>
    <w:rsid w:val="00173822"/>
    <w:rsid w:val="00176FED"/>
    <w:rsid w:val="00177614"/>
    <w:rsid w:val="00177F4D"/>
    <w:rsid w:val="00180679"/>
    <w:rsid w:val="00180CEB"/>
    <w:rsid w:val="00182D1C"/>
    <w:rsid w:val="00183811"/>
    <w:rsid w:val="00183859"/>
    <w:rsid w:val="00183F30"/>
    <w:rsid w:val="0018716B"/>
    <w:rsid w:val="00190F61"/>
    <w:rsid w:val="0019137F"/>
    <w:rsid w:val="00191831"/>
    <w:rsid w:val="0019187E"/>
    <w:rsid w:val="00191A48"/>
    <w:rsid w:val="00191EAC"/>
    <w:rsid w:val="001937C6"/>
    <w:rsid w:val="00194365"/>
    <w:rsid w:val="00195075"/>
    <w:rsid w:val="0019727A"/>
    <w:rsid w:val="001A04F6"/>
    <w:rsid w:val="001A1DDF"/>
    <w:rsid w:val="001A2344"/>
    <w:rsid w:val="001A6249"/>
    <w:rsid w:val="001A74D2"/>
    <w:rsid w:val="001B16BA"/>
    <w:rsid w:val="001B2A6A"/>
    <w:rsid w:val="001B3D2E"/>
    <w:rsid w:val="001B3DC0"/>
    <w:rsid w:val="001B4316"/>
    <w:rsid w:val="001B51BC"/>
    <w:rsid w:val="001B60D6"/>
    <w:rsid w:val="001B6E12"/>
    <w:rsid w:val="001B72B9"/>
    <w:rsid w:val="001C03D0"/>
    <w:rsid w:val="001C055E"/>
    <w:rsid w:val="001C08E0"/>
    <w:rsid w:val="001C09B9"/>
    <w:rsid w:val="001C0D35"/>
    <w:rsid w:val="001C0F0B"/>
    <w:rsid w:val="001C1031"/>
    <w:rsid w:val="001C1114"/>
    <w:rsid w:val="001C1410"/>
    <w:rsid w:val="001C1432"/>
    <w:rsid w:val="001C143E"/>
    <w:rsid w:val="001C1684"/>
    <w:rsid w:val="001C1BA6"/>
    <w:rsid w:val="001C21A4"/>
    <w:rsid w:val="001C26FF"/>
    <w:rsid w:val="001C2737"/>
    <w:rsid w:val="001C4591"/>
    <w:rsid w:val="001C45BB"/>
    <w:rsid w:val="001C51AE"/>
    <w:rsid w:val="001C5993"/>
    <w:rsid w:val="001C687F"/>
    <w:rsid w:val="001C693E"/>
    <w:rsid w:val="001C72E1"/>
    <w:rsid w:val="001C7EE9"/>
    <w:rsid w:val="001D08DC"/>
    <w:rsid w:val="001D150D"/>
    <w:rsid w:val="001D2B60"/>
    <w:rsid w:val="001D3DFB"/>
    <w:rsid w:val="001D42A7"/>
    <w:rsid w:val="001D4C76"/>
    <w:rsid w:val="001D4F6B"/>
    <w:rsid w:val="001D7513"/>
    <w:rsid w:val="001D7777"/>
    <w:rsid w:val="001E0655"/>
    <w:rsid w:val="001E0A5D"/>
    <w:rsid w:val="001E0E1E"/>
    <w:rsid w:val="001E11AD"/>
    <w:rsid w:val="001E157C"/>
    <w:rsid w:val="001E1A49"/>
    <w:rsid w:val="001E269B"/>
    <w:rsid w:val="001E2B58"/>
    <w:rsid w:val="001E32C9"/>
    <w:rsid w:val="001E3900"/>
    <w:rsid w:val="001E428F"/>
    <w:rsid w:val="001E4362"/>
    <w:rsid w:val="001E5F5F"/>
    <w:rsid w:val="001E6317"/>
    <w:rsid w:val="001E66D5"/>
    <w:rsid w:val="001E6ABF"/>
    <w:rsid w:val="001E7959"/>
    <w:rsid w:val="001F12EB"/>
    <w:rsid w:val="001F199A"/>
    <w:rsid w:val="001F3D9C"/>
    <w:rsid w:val="001F3DD3"/>
    <w:rsid w:val="001F4197"/>
    <w:rsid w:val="001F4242"/>
    <w:rsid w:val="001F4A3B"/>
    <w:rsid w:val="001F5857"/>
    <w:rsid w:val="001F7E1E"/>
    <w:rsid w:val="00200C93"/>
    <w:rsid w:val="00200F84"/>
    <w:rsid w:val="002018EC"/>
    <w:rsid w:val="0020212E"/>
    <w:rsid w:val="00202719"/>
    <w:rsid w:val="00205FDF"/>
    <w:rsid w:val="00206522"/>
    <w:rsid w:val="002067B5"/>
    <w:rsid w:val="00207B6E"/>
    <w:rsid w:val="00207CDD"/>
    <w:rsid w:val="00210F82"/>
    <w:rsid w:val="00212779"/>
    <w:rsid w:val="00214957"/>
    <w:rsid w:val="00216663"/>
    <w:rsid w:val="00216C29"/>
    <w:rsid w:val="002170F0"/>
    <w:rsid w:val="00217BBC"/>
    <w:rsid w:val="002210EF"/>
    <w:rsid w:val="00222945"/>
    <w:rsid w:val="00223BDC"/>
    <w:rsid w:val="00226FB3"/>
    <w:rsid w:val="00227B95"/>
    <w:rsid w:val="00227DBA"/>
    <w:rsid w:val="00227E3F"/>
    <w:rsid w:val="00230682"/>
    <w:rsid w:val="0023078C"/>
    <w:rsid w:val="002307E1"/>
    <w:rsid w:val="00231BB5"/>
    <w:rsid w:val="00232CF3"/>
    <w:rsid w:val="0023314B"/>
    <w:rsid w:val="00233DDD"/>
    <w:rsid w:val="002341DC"/>
    <w:rsid w:val="00234913"/>
    <w:rsid w:val="00234A43"/>
    <w:rsid w:val="002351AA"/>
    <w:rsid w:val="00240D73"/>
    <w:rsid w:val="00242704"/>
    <w:rsid w:val="00242A5C"/>
    <w:rsid w:val="00243F92"/>
    <w:rsid w:val="00247873"/>
    <w:rsid w:val="0024794B"/>
    <w:rsid w:val="00247A17"/>
    <w:rsid w:val="00247C33"/>
    <w:rsid w:val="00253F26"/>
    <w:rsid w:val="0025453B"/>
    <w:rsid w:val="002553D2"/>
    <w:rsid w:val="00255F00"/>
    <w:rsid w:val="00257DBF"/>
    <w:rsid w:val="002607FA"/>
    <w:rsid w:val="00260E93"/>
    <w:rsid w:val="002612ED"/>
    <w:rsid w:val="00262152"/>
    <w:rsid w:val="00262368"/>
    <w:rsid w:val="002625E9"/>
    <w:rsid w:val="00263572"/>
    <w:rsid w:val="00263B15"/>
    <w:rsid w:val="00263B43"/>
    <w:rsid w:val="00267838"/>
    <w:rsid w:val="00267908"/>
    <w:rsid w:val="0026790F"/>
    <w:rsid w:val="00267F65"/>
    <w:rsid w:val="00270512"/>
    <w:rsid w:val="00270866"/>
    <w:rsid w:val="00271548"/>
    <w:rsid w:val="00271961"/>
    <w:rsid w:val="00273019"/>
    <w:rsid w:val="00276CAD"/>
    <w:rsid w:val="002774C7"/>
    <w:rsid w:val="002777D2"/>
    <w:rsid w:val="0028045A"/>
    <w:rsid w:val="00280E86"/>
    <w:rsid w:val="002816C7"/>
    <w:rsid w:val="002832F4"/>
    <w:rsid w:val="0028693F"/>
    <w:rsid w:val="00286C84"/>
    <w:rsid w:val="00286D79"/>
    <w:rsid w:val="002903FF"/>
    <w:rsid w:val="00290D78"/>
    <w:rsid w:val="00290D7B"/>
    <w:rsid w:val="002924F2"/>
    <w:rsid w:val="002926C3"/>
    <w:rsid w:val="00292C83"/>
    <w:rsid w:val="00294A0D"/>
    <w:rsid w:val="002961B8"/>
    <w:rsid w:val="002968A2"/>
    <w:rsid w:val="00297FF9"/>
    <w:rsid w:val="002A099B"/>
    <w:rsid w:val="002A1575"/>
    <w:rsid w:val="002A161A"/>
    <w:rsid w:val="002A16BC"/>
    <w:rsid w:val="002A18FD"/>
    <w:rsid w:val="002A1BCC"/>
    <w:rsid w:val="002A2D26"/>
    <w:rsid w:val="002A2E0B"/>
    <w:rsid w:val="002A451E"/>
    <w:rsid w:val="002A75A0"/>
    <w:rsid w:val="002A7979"/>
    <w:rsid w:val="002B3229"/>
    <w:rsid w:val="002B434A"/>
    <w:rsid w:val="002B4CB7"/>
    <w:rsid w:val="002B4F14"/>
    <w:rsid w:val="002B6A77"/>
    <w:rsid w:val="002B6AAF"/>
    <w:rsid w:val="002B7F14"/>
    <w:rsid w:val="002C04A7"/>
    <w:rsid w:val="002C04BD"/>
    <w:rsid w:val="002C17F1"/>
    <w:rsid w:val="002C2C7B"/>
    <w:rsid w:val="002C30A1"/>
    <w:rsid w:val="002C329D"/>
    <w:rsid w:val="002C3757"/>
    <w:rsid w:val="002C4AE1"/>
    <w:rsid w:val="002C52A4"/>
    <w:rsid w:val="002C5D9F"/>
    <w:rsid w:val="002C696B"/>
    <w:rsid w:val="002C6F25"/>
    <w:rsid w:val="002C712B"/>
    <w:rsid w:val="002C72EE"/>
    <w:rsid w:val="002C7C7F"/>
    <w:rsid w:val="002D0CD4"/>
    <w:rsid w:val="002D1869"/>
    <w:rsid w:val="002D303C"/>
    <w:rsid w:val="002D31BD"/>
    <w:rsid w:val="002D350E"/>
    <w:rsid w:val="002D40EB"/>
    <w:rsid w:val="002D478B"/>
    <w:rsid w:val="002D6005"/>
    <w:rsid w:val="002D6AFA"/>
    <w:rsid w:val="002E04A0"/>
    <w:rsid w:val="002E0D13"/>
    <w:rsid w:val="002E1C66"/>
    <w:rsid w:val="002E1D02"/>
    <w:rsid w:val="002E4F39"/>
    <w:rsid w:val="002E64D1"/>
    <w:rsid w:val="002E7D0B"/>
    <w:rsid w:val="002E7DD0"/>
    <w:rsid w:val="002F124D"/>
    <w:rsid w:val="002F15A5"/>
    <w:rsid w:val="002F274C"/>
    <w:rsid w:val="002F41A7"/>
    <w:rsid w:val="002F452F"/>
    <w:rsid w:val="002F71F2"/>
    <w:rsid w:val="00300306"/>
    <w:rsid w:val="003004AF"/>
    <w:rsid w:val="003010B8"/>
    <w:rsid w:val="00301BC4"/>
    <w:rsid w:val="003042E5"/>
    <w:rsid w:val="003047B9"/>
    <w:rsid w:val="00304AE7"/>
    <w:rsid w:val="003051A9"/>
    <w:rsid w:val="00306132"/>
    <w:rsid w:val="00306147"/>
    <w:rsid w:val="00307940"/>
    <w:rsid w:val="00310849"/>
    <w:rsid w:val="00313086"/>
    <w:rsid w:val="0031332E"/>
    <w:rsid w:val="00313C43"/>
    <w:rsid w:val="003140D5"/>
    <w:rsid w:val="00314106"/>
    <w:rsid w:val="00314B00"/>
    <w:rsid w:val="00315088"/>
    <w:rsid w:val="00315845"/>
    <w:rsid w:val="00320CFC"/>
    <w:rsid w:val="00320EFE"/>
    <w:rsid w:val="003215AE"/>
    <w:rsid w:val="003221B4"/>
    <w:rsid w:val="003227D5"/>
    <w:rsid w:val="003231B7"/>
    <w:rsid w:val="003237EB"/>
    <w:rsid w:val="00323A84"/>
    <w:rsid w:val="00323D66"/>
    <w:rsid w:val="00324BF5"/>
    <w:rsid w:val="00324F33"/>
    <w:rsid w:val="003260C3"/>
    <w:rsid w:val="003263BD"/>
    <w:rsid w:val="00326CF5"/>
    <w:rsid w:val="00327378"/>
    <w:rsid w:val="00327948"/>
    <w:rsid w:val="00330AD1"/>
    <w:rsid w:val="00330F75"/>
    <w:rsid w:val="00331CC5"/>
    <w:rsid w:val="00332893"/>
    <w:rsid w:val="003331EC"/>
    <w:rsid w:val="00333D0F"/>
    <w:rsid w:val="00334B36"/>
    <w:rsid w:val="00334E0E"/>
    <w:rsid w:val="00335A5C"/>
    <w:rsid w:val="00336791"/>
    <w:rsid w:val="00336D13"/>
    <w:rsid w:val="00336FF6"/>
    <w:rsid w:val="003402BD"/>
    <w:rsid w:val="00341431"/>
    <w:rsid w:val="00342913"/>
    <w:rsid w:val="00342A44"/>
    <w:rsid w:val="00343BC1"/>
    <w:rsid w:val="00343D97"/>
    <w:rsid w:val="00346EC7"/>
    <w:rsid w:val="00347661"/>
    <w:rsid w:val="003523C8"/>
    <w:rsid w:val="003530DC"/>
    <w:rsid w:val="00353F20"/>
    <w:rsid w:val="00354616"/>
    <w:rsid w:val="00354785"/>
    <w:rsid w:val="0035567F"/>
    <w:rsid w:val="00355F06"/>
    <w:rsid w:val="00361ABE"/>
    <w:rsid w:val="00364262"/>
    <w:rsid w:val="00364F98"/>
    <w:rsid w:val="00365295"/>
    <w:rsid w:val="00366217"/>
    <w:rsid w:val="00366C9B"/>
    <w:rsid w:val="00367763"/>
    <w:rsid w:val="0037048A"/>
    <w:rsid w:val="00371EA2"/>
    <w:rsid w:val="0037229E"/>
    <w:rsid w:val="003725BE"/>
    <w:rsid w:val="00372D07"/>
    <w:rsid w:val="003732CA"/>
    <w:rsid w:val="00373A1F"/>
    <w:rsid w:val="00373B3A"/>
    <w:rsid w:val="00374880"/>
    <w:rsid w:val="00374C68"/>
    <w:rsid w:val="00375352"/>
    <w:rsid w:val="003757E8"/>
    <w:rsid w:val="00377A98"/>
    <w:rsid w:val="00377EEA"/>
    <w:rsid w:val="003818B1"/>
    <w:rsid w:val="00381B74"/>
    <w:rsid w:val="00382AC8"/>
    <w:rsid w:val="00382C46"/>
    <w:rsid w:val="00383531"/>
    <w:rsid w:val="003840BF"/>
    <w:rsid w:val="003844E4"/>
    <w:rsid w:val="003844EC"/>
    <w:rsid w:val="00385E04"/>
    <w:rsid w:val="00386790"/>
    <w:rsid w:val="00391462"/>
    <w:rsid w:val="00392474"/>
    <w:rsid w:val="00396B1E"/>
    <w:rsid w:val="00396F69"/>
    <w:rsid w:val="003A0754"/>
    <w:rsid w:val="003A150B"/>
    <w:rsid w:val="003A1A42"/>
    <w:rsid w:val="003A3A7E"/>
    <w:rsid w:val="003A3F4E"/>
    <w:rsid w:val="003A4202"/>
    <w:rsid w:val="003A5969"/>
    <w:rsid w:val="003A6077"/>
    <w:rsid w:val="003A6C45"/>
    <w:rsid w:val="003A7B7E"/>
    <w:rsid w:val="003B04E9"/>
    <w:rsid w:val="003B0A5F"/>
    <w:rsid w:val="003B0B20"/>
    <w:rsid w:val="003B3ED0"/>
    <w:rsid w:val="003B6FB4"/>
    <w:rsid w:val="003C1266"/>
    <w:rsid w:val="003C3269"/>
    <w:rsid w:val="003C4B5A"/>
    <w:rsid w:val="003C4D01"/>
    <w:rsid w:val="003C6551"/>
    <w:rsid w:val="003C6DA7"/>
    <w:rsid w:val="003D052E"/>
    <w:rsid w:val="003D05FE"/>
    <w:rsid w:val="003D14DA"/>
    <w:rsid w:val="003D1559"/>
    <w:rsid w:val="003D2272"/>
    <w:rsid w:val="003D40AB"/>
    <w:rsid w:val="003D410C"/>
    <w:rsid w:val="003D465E"/>
    <w:rsid w:val="003D6F07"/>
    <w:rsid w:val="003D7120"/>
    <w:rsid w:val="003E033A"/>
    <w:rsid w:val="003E1A2A"/>
    <w:rsid w:val="003E2ED1"/>
    <w:rsid w:val="003E3C1F"/>
    <w:rsid w:val="003E48F6"/>
    <w:rsid w:val="003E51D1"/>
    <w:rsid w:val="003E64B6"/>
    <w:rsid w:val="003E6C8E"/>
    <w:rsid w:val="003E7AEF"/>
    <w:rsid w:val="003F0DA4"/>
    <w:rsid w:val="003F3741"/>
    <w:rsid w:val="003F4184"/>
    <w:rsid w:val="003F474F"/>
    <w:rsid w:val="003F48D8"/>
    <w:rsid w:val="003F4D8A"/>
    <w:rsid w:val="003F5081"/>
    <w:rsid w:val="003F5DB0"/>
    <w:rsid w:val="003F76B6"/>
    <w:rsid w:val="003F7C22"/>
    <w:rsid w:val="004005ED"/>
    <w:rsid w:val="00400771"/>
    <w:rsid w:val="004015D9"/>
    <w:rsid w:val="004024EA"/>
    <w:rsid w:val="00404447"/>
    <w:rsid w:val="00404597"/>
    <w:rsid w:val="00405604"/>
    <w:rsid w:val="004068A8"/>
    <w:rsid w:val="004071EF"/>
    <w:rsid w:val="00413F6C"/>
    <w:rsid w:val="00415519"/>
    <w:rsid w:val="00415523"/>
    <w:rsid w:val="004157BA"/>
    <w:rsid w:val="004158C5"/>
    <w:rsid w:val="00417202"/>
    <w:rsid w:val="00417868"/>
    <w:rsid w:val="00417C7E"/>
    <w:rsid w:val="00420018"/>
    <w:rsid w:val="0042108E"/>
    <w:rsid w:val="0042132B"/>
    <w:rsid w:val="00421BF0"/>
    <w:rsid w:val="00422362"/>
    <w:rsid w:val="00423947"/>
    <w:rsid w:val="00424BEE"/>
    <w:rsid w:val="004257B0"/>
    <w:rsid w:val="00426E25"/>
    <w:rsid w:val="004318BB"/>
    <w:rsid w:val="00432CD7"/>
    <w:rsid w:val="00432EC3"/>
    <w:rsid w:val="00433856"/>
    <w:rsid w:val="00434549"/>
    <w:rsid w:val="00434800"/>
    <w:rsid w:val="00435203"/>
    <w:rsid w:val="0043681A"/>
    <w:rsid w:val="0043746F"/>
    <w:rsid w:val="004379A6"/>
    <w:rsid w:val="00441884"/>
    <w:rsid w:val="0044306C"/>
    <w:rsid w:val="00446D0D"/>
    <w:rsid w:val="00446E05"/>
    <w:rsid w:val="0044781F"/>
    <w:rsid w:val="00453B2E"/>
    <w:rsid w:val="00454AFA"/>
    <w:rsid w:val="00455000"/>
    <w:rsid w:val="004571FA"/>
    <w:rsid w:val="00461144"/>
    <w:rsid w:val="0046262C"/>
    <w:rsid w:val="00463940"/>
    <w:rsid w:val="0046470E"/>
    <w:rsid w:val="00465FA2"/>
    <w:rsid w:val="0046763B"/>
    <w:rsid w:val="00467B36"/>
    <w:rsid w:val="0047105B"/>
    <w:rsid w:val="00471248"/>
    <w:rsid w:val="00471C0F"/>
    <w:rsid w:val="00472C89"/>
    <w:rsid w:val="00473C56"/>
    <w:rsid w:val="00473C9E"/>
    <w:rsid w:val="004752AD"/>
    <w:rsid w:val="00475E75"/>
    <w:rsid w:val="00476154"/>
    <w:rsid w:val="004823F0"/>
    <w:rsid w:val="00482AFD"/>
    <w:rsid w:val="00482EBB"/>
    <w:rsid w:val="004836D4"/>
    <w:rsid w:val="004839CC"/>
    <w:rsid w:val="004845A3"/>
    <w:rsid w:val="00484A70"/>
    <w:rsid w:val="00487131"/>
    <w:rsid w:val="004913A0"/>
    <w:rsid w:val="0049230B"/>
    <w:rsid w:val="00492723"/>
    <w:rsid w:val="00492A58"/>
    <w:rsid w:val="00492FE4"/>
    <w:rsid w:val="00493000"/>
    <w:rsid w:val="00493883"/>
    <w:rsid w:val="004950BC"/>
    <w:rsid w:val="004956E6"/>
    <w:rsid w:val="004957CB"/>
    <w:rsid w:val="00495E22"/>
    <w:rsid w:val="00495E96"/>
    <w:rsid w:val="004963B2"/>
    <w:rsid w:val="00497240"/>
    <w:rsid w:val="004A0977"/>
    <w:rsid w:val="004A3D4B"/>
    <w:rsid w:val="004A3F03"/>
    <w:rsid w:val="004A414D"/>
    <w:rsid w:val="004A5EE6"/>
    <w:rsid w:val="004B05D7"/>
    <w:rsid w:val="004B1213"/>
    <w:rsid w:val="004B1D3F"/>
    <w:rsid w:val="004B282C"/>
    <w:rsid w:val="004B42AE"/>
    <w:rsid w:val="004B544F"/>
    <w:rsid w:val="004B54D6"/>
    <w:rsid w:val="004B572A"/>
    <w:rsid w:val="004B5E0A"/>
    <w:rsid w:val="004B6322"/>
    <w:rsid w:val="004B6EC0"/>
    <w:rsid w:val="004B7259"/>
    <w:rsid w:val="004B7986"/>
    <w:rsid w:val="004C5F23"/>
    <w:rsid w:val="004C6780"/>
    <w:rsid w:val="004C6B0E"/>
    <w:rsid w:val="004C78CF"/>
    <w:rsid w:val="004D1517"/>
    <w:rsid w:val="004D1957"/>
    <w:rsid w:val="004D1A59"/>
    <w:rsid w:val="004D24E1"/>
    <w:rsid w:val="004D6E62"/>
    <w:rsid w:val="004D6F6C"/>
    <w:rsid w:val="004E49C3"/>
    <w:rsid w:val="004E4AF1"/>
    <w:rsid w:val="004E5616"/>
    <w:rsid w:val="004E7008"/>
    <w:rsid w:val="004E71EB"/>
    <w:rsid w:val="004F0EDD"/>
    <w:rsid w:val="004F19D9"/>
    <w:rsid w:val="004F3117"/>
    <w:rsid w:val="004F3637"/>
    <w:rsid w:val="004F4685"/>
    <w:rsid w:val="004F4840"/>
    <w:rsid w:val="004F4B6D"/>
    <w:rsid w:val="004F59CB"/>
    <w:rsid w:val="004F7369"/>
    <w:rsid w:val="004F793C"/>
    <w:rsid w:val="004F7C16"/>
    <w:rsid w:val="004F7E45"/>
    <w:rsid w:val="00501053"/>
    <w:rsid w:val="005018E0"/>
    <w:rsid w:val="00501BC1"/>
    <w:rsid w:val="005026F7"/>
    <w:rsid w:val="00502BF7"/>
    <w:rsid w:val="0050487B"/>
    <w:rsid w:val="005057D5"/>
    <w:rsid w:val="005108E4"/>
    <w:rsid w:val="005116F6"/>
    <w:rsid w:val="00512BE2"/>
    <w:rsid w:val="00512E63"/>
    <w:rsid w:val="005146D7"/>
    <w:rsid w:val="005154A1"/>
    <w:rsid w:val="005178C2"/>
    <w:rsid w:val="00521793"/>
    <w:rsid w:val="00523663"/>
    <w:rsid w:val="005237AA"/>
    <w:rsid w:val="00524050"/>
    <w:rsid w:val="00524635"/>
    <w:rsid w:val="00525C16"/>
    <w:rsid w:val="0052638F"/>
    <w:rsid w:val="00526B01"/>
    <w:rsid w:val="00530709"/>
    <w:rsid w:val="00530F75"/>
    <w:rsid w:val="00532DBA"/>
    <w:rsid w:val="00532F56"/>
    <w:rsid w:val="00533582"/>
    <w:rsid w:val="0053484F"/>
    <w:rsid w:val="00534F84"/>
    <w:rsid w:val="005353B4"/>
    <w:rsid w:val="00535EDA"/>
    <w:rsid w:val="00535F07"/>
    <w:rsid w:val="00535F4C"/>
    <w:rsid w:val="005410AC"/>
    <w:rsid w:val="0054188F"/>
    <w:rsid w:val="00542587"/>
    <w:rsid w:val="0054473E"/>
    <w:rsid w:val="00545811"/>
    <w:rsid w:val="00545B5B"/>
    <w:rsid w:val="00546B70"/>
    <w:rsid w:val="00547193"/>
    <w:rsid w:val="00550760"/>
    <w:rsid w:val="00552791"/>
    <w:rsid w:val="00557714"/>
    <w:rsid w:val="00560996"/>
    <w:rsid w:val="005619FC"/>
    <w:rsid w:val="00561A17"/>
    <w:rsid w:val="00562CC3"/>
    <w:rsid w:val="00563853"/>
    <w:rsid w:val="00564877"/>
    <w:rsid w:val="00565334"/>
    <w:rsid w:val="005663E6"/>
    <w:rsid w:val="00566535"/>
    <w:rsid w:val="00566B98"/>
    <w:rsid w:val="00570437"/>
    <w:rsid w:val="0057059C"/>
    <w:rsid w:val="00570AFB"/>
    <w:rsid w:val="00571056"/>
    <w:rsid w:val="00571D49"/>
    <w:rsid w:val="005739E9"/>
    <w:rsid w:val="0057454D"/>
    <w:rsid w:val="00574F97"/>
    <w:rsid w:val="00574FF3"/>
    <w:rsid w:val="005752EB"/>
    <w:rsid w:val="005767C9"/>
    <w:rsid w:val="00576831"/>
    <w:rsid w:val="00577135"/>
    <w:rsid w:val="00580030"/>
    <w:rsid w:val="005813BB"/>
    <w:rsid w:val="00581B5B"/>
    <w:rsid w:val="00582FF8"/>
    <w:rsid w:val="00584984"/>
    <w:rsid w:val="00584ADD"/>
    <w:rsid w:val="00585CA5"/>
    <w:rsid w:val="00586F80"/>
    <w:rsid w:val="00587BDE"/>
    <w:rsid w:val="0059128B"/>
    <w:rsid w:val="00591943"/>
    <w:rsid w:val="00593E19"/>
    <w:rsid w:val="00594CE9"/>
    <w:rsid w:val="00596511"/>
    <w:rsid w:val="005A0A47"/>
    <w:rsid w:val="005A18B4"/>
    <w:rsid w:val="005A460A"/>
    <w:rsid w:val="005A6544"/>
    <w:rsid w:val="005B0B7F"/>
    <w:rsid w:val="005B2CD4"/>
    <w:rsid w:val="005B5132"/>
    <w:rsid w:val="005B59A6"/>
    <w:rsid w:val="005B5C70"/>
    <w:rsid w:val="005B7CE1"/>
    <w:rsid w:val="005C0660"/>
    <w:rsid w:val="005C1524"/>
    <w:rsid w:val="005C1BC1"/>
    <w:rsid w:val="005C57C5"/>
    <w:rsid w:val="005C7F85"/>
    <w:rsid w:val="005D0A6D"/>
    <w:rsid w:val="005D0EA9"/>
    <w:rsid w:val="005D0F3E"/>
    <w:rsid w:val="005D18A5"/>
    <w:rsid w:val="005D1F97"/>
    <w:rsid w:val="005D22CC"/>
    <w:rsid w:val="005D2F08"/>
    <w:rsid w:val="005D6173"/>
    <w:rsid w:val="005D6199"/>
    <w:rsid w:val="005D6CF3"/>
    <w:rsid w:val="005D7E3E"/>
    <w:rsid w:val="005E1CEB"/>
    <w:rsid w:val="005E3EA1"/>
    <w:rsid w:val="005E5136"/>
    <w:rsid w:val="005E539D"/>
    <w:rsid w:val="005E5524"/>
    <w:rsid w:val="005E6378"/>
    <w:rsid w:val="005E767B"/>
    <w:rsid w:val="005F0CB8"/>
    <w:rsid w:val="005F11E4"/>
    <w:rsid w:val="005F1D10"/>
    <w:rsid w:val="005F2008"/>
    <w:rsid w:val="005F250B"/>
    <w:rsid w:val="005F26D0"/>
    <w:rsid w:val="005F29A9"/>
    <w:rsid w:val="005F4125"/>
    <w:rsid w:val="005F4297"/>
    <w:rsid w:val="005F47A5"/>
    <w:rsid w:val="005F5524"/>
    <w:rsid w:val="005F5744"/>
    <w:rsid w:val="005F6394"/>
    <w:rsid w:val="005F6A33"/>
    <w:rsid w:val="005F6EC4"/>
    <w:rsid w:val="006009C2"/>
    <w:rsid w:val="00601721"/>
    <w:rsid w:val="006035DA"/>
    <w:rsid w:val="00603F26"/>
    <w:rsid w:val="00605261"/>
    <w:rsid w:val="00605ACF"/>
    <w:rsid w:val="0060770D"/>
    <w:rsid w:val="00610DA1"/>
    <w:rsid w:val="00610DE8"/>
    <w:rsid w:val="006118FC"/>
    <w:rsid w:val="006125FF"/>
    <w:rsid w:val="006154A1"/>
    <w:rsid w:val="0061722F"/>
    <w:rsid w:val="00620CE2"/>
    <w:rsid w:val="00620DDE"/>
    <w:rsid w:val="006213BE"/>
    <w:rsid w:val="00621517"/>
    <w:rsid w:val="00621A3E"/>
    <w:rsid w:val="00622817"/>
    <w:rsid w:val="0062314E"/>
    <w:rsid w:val="00623BD5"/>
    <w:rsid w:val="00623BF7"/>
    <w:rsid w:val="00625301"/>
    <w:rsid w:val="00625ADE"/>
    <w:rsid w:val="00626253"/>
    <w:rsid w:val="006266BC"/>
    <w:rsid w:val="00630DE7"/>
    <w:rsid w:val="006337C0"/>
    <w:rsid w:val="006341AE"/>
    <w:rsid w:val="00634788"/>
    <w:rsid w:val="006355D0"/>
    <w:rsid w:val="0063698D"/>
    <w:rsid w:val="00637E10"/>
    <w:rsid w:val="00637E5E"/>
    <w:rsid w:val="006406CD"/>
    <w:rsid w:val="006415DF"/>
    <w:rsid w:val="00642055"/>
    <w:rsid w:val="00646905"/>
    <w:rsid w:val="00650A91"/>
    <w:rsid w:val="00650C2B"/>
    <w:rsid w:val="00651414"/>
    <w:rsid w:val="00651F9F"/>
    <w:rsid w:val="00652100"/>
    <w:rsid w:val="006523AB"/>
    <w:rsid w:val="00654A86"/>
    <w:rsid w:val="00655AA4"/>
    <w:rsid w:val="0065738F"/>
    <w:rsid w:val="00660EFE"/>
    <w:rsid w:val="00661A3E"/>
    <w:rsid w:val="006623D2"/>
    <w:rsid w:val="006623F1"/>
    <w:rsid w:val="0066329A"/>
    <w:rsid w:val="00665323"/>
    <w:rsid w:val="00666F0F"/>
    <w:rsid w:val="00666FA6"/>
    <w:rsid w:val="0067216D"/>
    <w:rsid w:val="00672192"/>
    <w:rsid w:val="00672290"/>
    <w:rsid w:val="0067242C"/>
    <w:rsid w:val="0067524B"/>
    <w:rsid w:val="00675B49"/>
    <w:rsid w:val="00680250"/>
    <w:rsid w:val="0068025E"/>
    <w:rsid w:val="00684038"/>
    <w:rsid w:val="00685BC8"/>
    <w:rsid w:val="006861A9"/>
    <w:rsid w:val="006879BA"/>
    <w:rsid w:val="00687CC7"/>
    <w:rsid w:val="006907FF"/>
    <w:rsid w:val="0069085B"/>
    <w:rsid w:val="006909D0"/>
    <w:rsid w:val="00692032"/>
    <w:rsid w:val="00692C66"/>
    <w:rsid w:val="00695B20"/>
    <w:rsid w:val="00695BCA"/>
    <w:rsid w:val="00697247"/>
    <w:rsid w:val="006A120C"/>
    <w:rsid w:val="006A1C66"/>
    <w:rsid w:val="006A226B"/>
    <w:rsid w:val="006A2B37"/>
    <w:rsid w:val="006A3910"/>
    <w:rsid w:val="006A3BF2"/>
    <w:rsid w:val="006A3DD2"/>
    <w:rsid w:val="006A51EB"/>
    <w:rsid w:val="006A5932"/>
    <w:rsid w:val="006A64E6"/>
    <w:rsid w:val="006A6756"/>
    <w:rsid w:val="006A7EE5"/>
    <w:rsid w:val="006B0F63"/>
    <w:rsid w:val="006B1B71"/>
    <w:rsid w:val="006B1C3C"/>
    <w:rsid w:val="006B2DE4"/>
    <w:rsid w:val="006B4A63"/>
    <w:rsid w:val="006B5E89"/>
    <w:rsid w:val="006B5FF7"/>
    <w:rsid w:val="006B6400"/>
    <w:rsid w:val="006B6FEA"/>
    <w:rsid w:val="006C1807"/>
    <w:rsid w:val="006C19B4"/>
    <w:rsid w:val="006C1CCB"/>
    <w:rsid w:val="006C20F5"/>
    <w:rsid w:val="006C4F91"/>
    <w:rsid w:val="006C5BFD"/>
    <w:rsid w:val="006C71BE"/>
    <w:rsid w:val="006C7883"/>
    <w:rsid w:val="006C7D3F"/>
    <w:rsid w:val="006D18D2"/>
    <w:rsid w:val="006D4DC1"/>
    <w:rsid w:val="006D4E4C"/>
    <w:rsid w:val="006D57CC"/>
    <w:rsid w:val="006D64CD"/>
    <w:rsid w:val="006D6CF0"/>
    <w:rsid w:val="006D7C40"/>
    <w:rsid w:val="006E086D"/>
    <w:rsid w:val="006E0EAF"/>
    <w:rsid w:val="006E1BD5"/>
    <w:rsid w:val="006E25E9"/>
    <w:rsid w:val="006E2716"/>
    <w:rsid w:val="006E2AA3"/>
    <w:rsid w:val="006E2C0F"/>
    <w:rsid w:val="006E30A7"/>
    <w:rsid w:val="006E39C7"/>
    <w:rsid w:val="006E6184"/>
    <w:rsid w:val="006E7F0C"/>
    <w:rsid w:val="006F0D63"/>
    <w:rsid w:val="006F10E8"/>
    <w:rsid w:val="006F12A9"/>
    <w:rsid w:val="006F1808"/>
    <w:rsid w:val="006F1DE1"/>
    <w:rsid w:val="006F21E9"/>
    <w:rsid w:val="006F23EC"/>
    <w:rsid w:val="006F250C"/>
    <w:rsid w:val="006F394A"/>
    <w:rsid w:val="006F3D2F"/>
    <w:rsid w:val="006F697E"/>
    <w:rsid w:val="006F6BA6"/>
    <w:rsid w:val="006F75E0"/>
    <w:rsid w:val="006F7EEF"/>
    <w:rsid w:val="00701007"/>
    <w:rsid w:val="00701AB2"/>
    <w:rsid w:val="00702935"/>
    <w:rsid w:val="0070313A"/>
    <w:rsid w:val="00703941"/>
    <w:rsid w:val="00704C27"/>
    <w:rsid w:val="00705960"/>
    <w:rsid w:val="0070654D"/>
    <w:rsid w:val="00707E35"/>
    <w:rsid w:val="00710C16"/>
    <w:rsid w:val="00712A79"/>
    <w:rsid w:val="00716A7C"/>
    <w:rsid w:val="007216B6"/>
    <w:rsid w:val="007217E0"/>
    <w:rsid w:val="007228B3"/>
    <w:rsid w:val="00724990"/>
    <w:rsid w:val="00725A99"/>
    <w:rsid w:val="00726046"/>
    <w:rsid w:val="00726221"/>
    <w:rsid w:val="007307B9"/>
    <w:rsid w:val="007319CD"/>
    <w:rsid w:val="00732031"/>
    <w:rsid w:val="00733C00"/>
    <w:rsid w:val="007342D2"/>
    <w:rsid w:val="00734DC3"/>
    <w:rsid w:val="0073554F"/>
    <w:rsid w:val="007359F1"/>
    <w:rsid w:val="00735AB9"/>
    <w:rsid w:val="0073676E"/>
    <w:rsid w:val="00736A74"/>
    <w:rsid w:val="007378EB"/>
    <w:rsid w:val="00740ADD"/>
    <w:rsid w:val="00740B71"/>
    <w:rsid w:val="00742267"/>
    <w:rsid w:val="00742BA3"/>
    <w:rsid w:val="00742FD0"/>
    <w:rsid w:val="00743742"/>
    <w:rsid w:val="00744F4F"/>
    <w:rsid w:val="00745EB3"/>
    <w:rsid w:val="00746C4C"/>
    <w:rsid w:val="00747309"/>
    <w:rsid w:val="00750D62"/>
    <w:rsid w:val="007534A5"/>
    <w:rsid w:val="00754BBC"/>
    <w:rsid w:val="00754E73"/>
    <w:rsid w:val="00754F3E"/>
    <w:rsid w:val="00755972"/>
    <w:rsid w:val="00757D89"/>
    <w:rsid w:val="007612EB"/>
    <w:rsid w:val="00763725"/>
    <w:rsid w:val="00766618"/>
    <w:rsid w:val="00774927"/>
    <w:rsid w:val="00775F09"/>
    <w:rsid w:val="00776CE8"/>
    <w:rsid w:val="0078011A"/>
    <w:rsid w:val="007807ED"/>
    <w:rsid w:val="00780D06"/>
    <w:rsid w:val="0078109A"/>
    <w:rsid w:val="00781E75"/>
    <w:rsid w:val="007854CA"/>
    <w:rsid w:val="0078556B"/>
    <w:rsid w:val="00785FA2"/>
    <w:rsid w:val="007925D7"/>
    <w:rsid w:val="00792919"/>
    <w:rsid w:val="00792BA0"/>
    <w:rsid w:val="00792F27"/>
    <w:rsid w:val="0079310A"/>
    <w:rsid w:val="00793583"/>
    <w:rsid w:val="00793D5A"/>
    <w:rsid w:val="00795135"/>
    <w:rsid w:val="00795493"/>
    <w:rsid w:val="00796C41"/>
    <w:rsid w:val="00796CCB"/>
    <w:rsid w:val="00797409"/>
    <w:rsid w:val="0079752B"/>
    <w:rsid w:val="007976A2"/>
    <w:rsid w:val="00797741"/>
    <w:rsid w:val="0079790C"/>
    <w:rsid w:val="00797B4A"/>
    <w:rsid w:val="007A2173"/>
    <w:rsid w:val="007A3712"/>
    <w:rsid w:val="007A5098"/>
    <w:rsid w:val="007A6765"/>
    <w:rsid w:val="007A6E7D"/>
    <w:rsid w:val="007A6F99"/>
    <w:rsid w:val="007A7262"/>
    <w:rsid w:val="007A770C"/>
    <w:rsid w:val="007A7E88"/>
    <w:rsid w:val="007B089D"/>
    <w:rsid w:val="007B1567"/>
    <w:rsid w:val="007B196D"/>
    <w:rsid w:val="007B2202"/>
    <w:rsid w:val="007B2C63"/>
    <w:rsid w:val="007B3EB2"/>
    <w:rsid w:val="007B642E"/>
    <w:rsid w:val="007B6DE0"/>
    <w:rsid w:val="007C0448"/>
    <w:rsid w:val="007C0982"/>
    <w:rsid w:val="007C195F"/>
    <w:rsid w:val="007C1C88"/>
    <w:rsid w:val="007C2129"/>
    <w:rsid w:val="007C2909"/>
    <w:rsid w:val="007C4ADE"/>
    <w:rsid w:val="007C6346"/>
    <w:rsid w:val="007D27D9"/>
    <w:rsid w:val="007D2A84"/>
    <w:rsid w:val="007D3ED3"/>
    <w:rsid w:val="007D53A4"/>
    <w:rsid w:val="007D5954"/>
    <w:rsid w:val="007D5ECE"/>
    <w:rsid w:val="007D5FD2"/>
    <w:rsid w:val="007D6B41"/>
    <w:rsid w:val="007E04AE"/>
    <w:rsid w:val="007E1975"/>
    <w:rsid w:val="007E6789"/>
    <w:rsid w:val="007E6938"/>
    <w:rsid w:val="007E6EB3"/>
    <w:rsid w:val="007F03E3"/>
    <w:rsid w:val="007F053E"/>
    <w:rsid w:val="007F085F"/>
    <w:rsid w:val="007F1D03"/>
    <w:rsid w:val="007F22DF"/>
    <w:rsid w:val="007F2C46"/>
    <w:rsid w:val="007F3742"/>
    <w:rsid w:val="007F3D4A"/>
    <w:rsid w:val="007F3F4A"/>
    <w:rsid w:val="007F43D0"/>
    <w:rsid w:val="007F5515"/>
    <w:rsid w:val="007F68B4"/>
    <w:rsid w:val="0080086B"/>
    <w:rsid w:val="00803AE1"/>
    <w:rsid w:val="00803DCF"/>
    <w:rsid w:val="00803E46"/>
    <w:rsid w:val="00804F12"/>
    <w:rsid w:val="00806381"/>
    <w:rsid w:val="008106AB"/>
    <w:rsid w:val="00810C98"/>
    <w:rsid w:val="00811CA3"/>
    <w:rsid w:val="00812316"/>
    <w:rsid w:val="0081232D"/>
    <w:rsid w:val="00812E9C"/>
    <w:rsid w:val="00812FCD"/>
    <w:rsid w:val="008130C8"/>
    <w:rsid w:val="008137B4"/>
    <w:rsid w:val="008148F7"/>
    <w:rsid w:val="008152BD"/>
    <w:rsid w:val="00816AC5"/>
    <w:rsid w:val="00816E6F"/>
    <w:rsid w:val="008171FB"/>
    <w:rsid w:val="00817235"/>
    <w:rsid w:val="0081739C"/>
    <w:rsid w:val="0081754B"/>
    <w:rsid w:val="00817C24"/>
    <w:rsid w:val="008201A8"/>
    <w:rsid w:val="0082067A"/>
    <w:rsid w:val="008207FE"/>
    <w:rsid w:val="00820B02"/>
    <w:rsid w:val="008211D3"/>
    <w:rsid w:val="00821B99"/>
    <w:rsid w:val="00822B1E"/>
    <w:rsid w:val="00824283"/>
    <w:rsid w:val="0082479F"/>
    <w:rsid w:val="00824F23"/>
    <w:rsid w:val="00825B72"/>
    <w:rsid w:val="00825D69"/>
    <w:rsid w:val="008268C1"/>
    <w:rsid w:val="00826A30"/>
    <w:rsid w:val="00826FBA"/>
    <w:rsid w:val="0083073F"/>
    <w:rsid w:val="008324DF"/>
    <w:rsid w:val="0083292B"/>
    <w:rsid w:val="00832C59"/>
    <w:rsid w:val="00833118"/>
    <w:rsid w:val="00834B9D"/>
    <w:rsid w:val="00835C4F"/>
    <w:rsid w:val="00836198"/>
    <w:rsid w:val="00836488"/>
    <w:rsid w:val="00840037"/>
    <w:rsid w:val="008402D3"/>
    <w:rsid w:val="00840947"/>
    <w:rsid w:val="00841A31"/>
    <w:rsid w:val="00842667"/>
    <w:rsid w:val="008427D8"/>
    <w:rsid w:val="0084444E"/>
    <w:rsid w:val="00844ACA"/>
    <w:rsid w:val="00845295"/>
    <w:rsid w:val="008478E4"/>
    <w:rsid w:val="00847FB7"/>
    <w:rsid w:val="0085064F"/>
    <w:rsid w:val="00853017"/>
    <w:rsid w:val="00853186"/>
    <w:rsid w:val="00853C47"/>
    <w:rsid w:val="00854427"/>
    <w:rsid w:val="00854839"/>
    <w:rsid w:val="00855CDA"/>
    <w:rsid w:val="00860943"/>
    <w:rsid w:val="0086119D"/>
    <w:rsid w:val="00861498"/>
    <w:rsid w:val="00865ABB"/>
    <w:rsid w:val="00866C2B"/>
    <w:rsid w:val="0087001D"/>
    <w:rsid w:val="00870D8E"/>
    <w:rsid w:val="00870E98"/>
    <w:rsid w:val="00871252"/>
    <w:rsid w:val="0087348B"/>
    <w:rsid w:val="00873B38"/>
    <w:rsid w:val="00876D82"/>
    <w:rsid w:val="0087756E"/>
    <w:rsid w:val="00877A18"/>
    <w:rsid w:val="00877A9E"/>
    <w:rsid w:val="00883234"/>
    <w:rsid w:val="00883367"/>
    <w:rsid w:val="00884D07"/>
    <w:rsid w:val="008853DA"/>
    <w:rsid w:val="00886606"/>
    <w:rsid w:val="00886954"/>
    <w:rsid w:val="00887774"/>
    <w:rsid w:val="00887C6E"/>
    <w:rsid w:val="00892322"/>
    <w:rsid w:val="00892388"/>
    <w:rsid w:val="008925EA"/>
    <w:rsid w:val="00892BD1"/>
    <w:rsid w:val="00893006"/>
    <w:rsid w:val="008954A7"/>
    <w:rsid w:val="0089605B"/>
    <w:rsid w:val="00897E09"/>
    <w:rsid w:val="008A0477"/>
    <w:rsid w:val="008A09AE"/>
    <w:rsid w:val="008A1D70"/>
    <w:rsid w:val="008A1FCD"/>
    <w:rsid w:val="008A2DAB"/>
    <w:rsid w:val="008A354A"/>
    <w:rsid w:val="008A4AFD"/>
    <w:rsid w:val="008A5479"/>
    <w:rsid w:val="008A637C"/>
    <w:rsid w:val="008A7988"/>
    <w:rsid w:val="008B06FA"/>
    <w:rsid w:val="008B0F0A"/>
    <w:rsid w:val="008B115B"/>
    <w:rsid w:val="008B1B80"/>
    <w:rsid w:val="008B280A"/>
    <w:rsid w:val="008B5356"/>
    <w:rsid w:val="008B62DB"/>
    <w:rsid w:val="008C09BD"/>
    <w:rsid w:val="008C1516"/>
    <w:rsid w:val="008C27BA"/>
    <w:rsid w:val="008C2BEE"/>
    <w:rsid w:val="008C3E41"/>
    <w:rsid w:val="008C4DDC"/>
    <w:rsid w:val="008C67A6"/>
    <w:rsid w:val="008C6CFD"/>
    <w:rsid w:val="008C732B"/>
    <w:rsid w:val="008C77D9"/>
    <w:rsid w:val="008D1119"/>
    <w:rsid w:val="008D14DF"/>
    <w:rsid w:val="008D1A15"/>
    <w:rsid w:val="008D1B80"/>
    <w:rsid w:val="008D2ABA"/>
    <w:rsid w:val="008D3585"/>
    <w:rsid w:val="008D3DC4"/>
    <w:rsid w:val="008D49F2"/>
    <w:rsid w:val="008D4A11"/>
    <w:rsid w:val="008D5926"/>
    <w:rsid w:val="008D5A3F"/>
    <w:rsid w:val="008D67E3"/>
    <w:rsid w:val="008D75A4"/>
    <w:rsid w:val="008D7738"/>
    <w:rsid w:val="008D7EFD"/>
    <w:rsid w:val="008E00A3"/>
    <w:rsid w:val="008E1F42"/>
    <w:rsid w:val="008E2AC3"/>
    <w:rsid w:val="008E34AB"/>
    <w:rsid w:val="008E3691"/>
    <w:rsid w:val="008E4203"/>
    <w:rsid w:val="008E69B7"/>
    <w:rsid w:val="008E7548"/>
    <w:rsid w:val="008F11A0"/>
    <w:rsid w:val="008F2D50"/>
    <w:rsid w:val="008F3109"/>
    <w:rsid w:val="008F3314"/>
    <w:rsid w:val="008F3644"/>
    <w:rsid w:val="008F4A31"/>
    <w:rsid w:val="008F52DF"/>
    <w:rsid w:val="008F5D28"/>
    <w:rsid w:val="008F6C1E"/>
    <w:rsid w:val="00900018"/>
    <w:rsid w:val="0090052A"/>
    <w:rsid w:val="00902571"/>
    <w:rsid w:val="009040EF"/>
    <w:rsid w:val="009046AA"/>
    <w:rsid w:val="00910DF6"/>
    <w:rsid w:val="00912D8C"/>
    <w:rsid w:val="0091387E"/>
    <w:rsid w:val="00913F0A"/>
    <w:rsid w:val="009149B6"/>
    <w:rsid w:val="00915BA7"/>
    <w:rsid w:val="00915BAE"/>
    <w:rsid w:val="009161D7"/>
    <w:rsid w:val="009161F5"/>
    <w:rsid w:val="00916798"/>
    <w:rsid w:val="0091770F"/>
    <w:rsid w:val="00917AC0"/>
    <w:rsid w:val="00921923"/>
    <w:rsid w:val="00922393"/>
    <w:rsid w:val="009226A6"/>
    <w:rsid w:val="00924A8C"/>
    <w:rsid w:val="009252FB"/>
    <w:rsid w:val="0092572F"/>
    <w:rsid w:val="0092581D"/>
    <w:rsid w:val="00925CE2"/>
    <w:rsid w:val="009271E7"/>
    <w:rsid w:val="009300DF"/>
    <w:rsid w:val="00932B66"/>
    <w:rsid w:val="00933319"/>
    <w:rsid w:val="009335FE"/>
    <w:rsid w:val="009359C8"/>
    <w:rsid w:val="00936A55"/>
    <w:rsid w:val="00937277"/>
    <w:rsid w:val="0093733B"/>
    <w:rsid w:val="00937913"/>
    <w:rsid w:val="00937C4F"/>
    <w:rsid w:val="00941ED8"/>
    <w:rsid w:val="009449E7"/>
    <w:rsid w:val="00944AB8"/>
    <w:rsid w:val="009450AB"/>
    <w:rsid w:val="00946F85"/>
    <w:rsid w:val="00947AF8"/>
    <w:rsid w:val="00950323"/>
    <w:rsid w:val="00950A71"/>
    <w:rsid w:val="00950C49"/>
    <w:rsid w:val="009511A4"/>
    <w:rsid w:val="009512B1"/>
    <w:rsid w:val="00951F50"/>
    <w:rsid w:val="00952D86"/>
    <w:rsid w:val="00954C43"/>
    <w:rsid w:val="00954FAC"/>
    <w:rsid w:val="00956288"/>
    <w:rsid w:val="0095724D"/>
    <w:rsid w:val="009574C8"/>
    <w:rsid w:val="00957D92"/>
    <w:rsid w:val="00957E8D"/>
    <w:rsid w:val="009600DD"/>
    <w:rsid w:val="00960257"/>
    <w:rsid w:val="0096086D"/>
    <w:rsid w:val="00961D78"/>
    <w:rsid w:val="00962080"/>
    <w:rsid w:val="00965968"/>
    <w:rsid w:val="0096726C"/>
    <w:rsid w:val="00967A07"/>
    <w:rsid w:val="00971321"/>
    <w:rsid w:val="00971486"/>
    <w:rsid w:val="0097359D"/>
    <w:rsid w:val="00976D9A"/>
    <w:rsid w:val="00976F8F"/>
    <w:rsid w:val="009771AF"/>
    <w:rsid w:val="0097778B"/>
    <w:rsid w:val="00980E64"/>
    <w:rsid w:val="00981FF1"/>
    <w:rsid w:val="009830A7"/>
    <w:rsid w:val="009830AF"/>
    <w:rsid w:val="009833B5"/>
    <w:rsid w:val="00983C67"/>
    <w:rsid w:val="00984253"/>
    <w:rsid w:val="00984364"/>
    <w:rsid w:val="00985206"/>
    <w:rsid w:val="00986B51"/>
    <w:rsid w:val="009878B4"/>
    <w:rsid w:val="00987EBA"/>
    <w:rsid w:val="00987EE4"/>
    <w:rsid w:val="00990365"/>
    <w:rsid w:val="009903E8"/>
    <w:rsid w:val="009915B3"/>
    <w:rsid w:val="00991F28"/>
    <w:rsid w:val="00992EFF"/>
    <w:rsid w:val="0099513F"/>
    <w:rsid w:val="009956A6"/>
    <w:rsid w:val="009972EE"/>
    <w:rsid w:val="00997D81"/>
    <w:rsid w:val="009A11B2"/>
    <w:rsid w:val="009A14F7"/>
    <w:rsid w:val="009A2945"/>
    <w:rsid w:val="009A3186"/>
    <w:rsid w:val="009A3F3D"/>
    <w:rsid w:val="009A47AC"/>
    <w:rsid w:val="009A7343"/>
    <w:rsid w:val="009A7D5B"/>
    <w:rsid w:val="009B1187"/>
    <w:rsid w:val="009B26C8"/>
    <w:rsid w:val="009B2B9C"/>
    <w:rsid w:val="009B35E0"/>
    <w:rsid w:val="009B3CE2"/>
    <w:rsid w:val="009B3D42"/>
    <w:rsid w:val="009B5ADA"/>
    <w:rsid w:val="009B6FD4"/>
    <w:rsid w:val="009C0A6B"/>
    <w:rsid w:val="009C11DA"/>
    <w:rsid w:val="009C2134"/>
    <w:rsid w:val="009C2851"/>
    <w:rsid w:val="009C2B39"/>
    <w:rsid w:val="009C36B2"/>
    <w:rsid w:val="009C558B"/>
    <w:rsid w:val="009C5CB2"/>
    <w:rsid w:val="009D05BC"/>
    <w:rsid w:val="009D06FB"/>
    <w:rsid w:val="009D08CD"/>
    <w:rsid w:val="009D1469"/>
    <w:rsid w:val="009D2EF4"/>
    <w:rsid w:val="009D4858"/>
    <w:rsid w:val="009D48B9"/>
    <w:rsid w:val="009D502A"/>
    <w:rsid w:val="009D649B"/>
    <w:rsid w:val="009D6E14"/>
    <w:rsid w:val="009E0D7D"/>
    <w:rsid w:val="009E0FD2"/>
    <w:rsid w:val="009E214C"/>
    <w:rsid w:val="009E4165"/>
    <w:rsid w:val="009E5143"/>
    <w:rsid w:val="009E6207"/>
    <w:rsid w:val="009E6EED"/>
    <w:rsid w:val="009F02DB"/>
    <w:rsid w:val="009F180F"/>
    <w:rsid w:val="009F2D63"/>
    <w:rsid w:val="009F30FF"/>
    <w:rsid w:val="009F373D"/>
    <w:rsid w:val="009F4721"/>
    <w:rsid w:val="009F4B30"/>
    <w:rsid w:val="009F50AF"/>
    <w:rsid w:val="009F5FAA"/>
    <w:rsid w:val="009F63B6"/>
    <w:rsid w:val="009F735E"/>
    <w:rsid w:val="009F7751"/>
    <w:rsid w:val="00A03214"/>
    <w:rsid w:val="00A040F7"/>
    <w:rsid w:val="00A05659"/>
    <w:rsid w:val="00A057FF"/>
    <w:rsid w:val="00A06755"/>
    <w:rsid w:val="00A06D3B"/>
    <w:rsid w:val="00A07B9F"/>
    <w:rsid w:val="00A1350D"/>
    <w:rsid w:val="00A15216"/>
    <w:rsid w:val="00A1624D"/>
    <w:rsid w:val="00A1631E"/>
    <w:rsid w:val="00A1642E"/>
    <w:rsid w:val="00A17952"/>
    <w:rsid w:val="00A203C5"/>
    <w:rsid w:val="00A20E4D"/>
    <w:rsid w:val="00A20FE5"/>
    <w:rsid w:val="00A21196"/>
    <w:rsid w:val="00A21D3E"/>
    <w:rsid w:val="00A23E86"/>
    <w:rsid w:val="00A24D4B"/>
    <w:rsid w:val="00A25531"/>
    <w:rsid w:val="00A25E19"/>
    <w:rsid w:val="00A2629C"/>
    <w:rsid w:val="00A26F0D"/>
    <w:rsid w:val="00A2798B"/>
    <w:rsid w:val="00A30A3D"/>
    <w:rsid w:val="00A312EA"/>
    <w:rsid w:val="00A324B2"/>
    <w:rsid w:val="00A338A5"/>
    <w:rsid w:val="00A34FCB"/>
    <w:rsid w:val="00A35F00"/>
    <w:rsid w:val="00A37715"/>
    <w:rsid w:val="00A400D1"/>
    <w:rsid w:val="00A408A9"/>
    <w:rsid w:val="00A41BB5"/>
    <w:rsid w:val="00A43313"/>
    <w:rsid w:val="00A44AC7"/>
    <w:rsid w:val="00A45806"/>
    <w:rsid w:val="00A45C05"/>
    <w:rsid w:val="00A47012"/>
    <w:rsid w:val="00A513D8"/>
    <w:rsid w:val="00A52026"/>
    <w:rsid w:val="00A52758"/>
    <w:rsid w:val="00A53D02"/>
    <w:rsid w:val="00A53F90"/>
    <w:rsid w:val="00A54F83"/>
    <w:rsid w:val="00A551CA"/>
    <w:rsid w:val="00A56303"/>
    <w:rsid w:val="00A56926"/>
    <w:rsid w:val="00A56D87"/>
    <w:rsid w:val="00A57267"/>
    <w:rsid w:val="00A60AC9"/>
    <w:rsid w:val="00A616EC"/>
    <w:rsid w:val="00A62073"/>
    <w:rsid w:val="00A62E4D"/>
    <w:rsid w:val="00A63550"/>
    <w:rsid w:val="00A657B1"/>
    <w:rsid w:val="00A6629B"/>
    <w:rsid w:val="00A669B8"/>
    <w:rsid w:val="00A66DFB"/>
    <w:rsid w:val="00A6774F"/>
    <w:rsid w:val="00A677E7"/>
    <w:rsid w:val="00A73913"/>
    <w:rsid w:val="00A749C2"/>
    <w:rsid w:val="00A74C60"/>
    <w:rsid w:val="00A764F0"/>
    <w:rsid w:val="00A77C9D"/>
    <w:rsid w:val="00A83517"/>
    <w:rsid w:val="00A83A0A"/>
    <w:rsid w:val="00A83A2B"/>
    <w:rsid w:val="00A84025"/>
    <w:rsid w:val="00A842EF"/>
    <w:rsid w:val="00A85073"/>
    <w:rsid w:val="00A85B6E"/>
    <w:rsid w:val="00A866F6"/>
    <w:rsid w:val="00A87035"/>
    <w:rsid w:val="00A9183B"/>
    <w:rsid w:val="00A91DCD"/>
    <w:rsid w:val="00A94357"/>
    <w:rsid w:val="00A94F67"/>
    <w:rsid w:val="00A95E56"/>
    <w:rsid w:val="00AA215F"/>
    <w:rsid w:val="00AA2A68"/>
    <w:rsid w:val="00AA3B37"/>
    <w:rsid w:val="00AA3D6F"/>
    <w:rsid w:val="00AA4DE7"/>
    <w:rsid w:val="00AA5F83"/>
    <w:rsid w:val="00AA716E"/>
    <w:rsid w:val="00AA7EFB"/>
    <w:rsid w:val="00AB213B"/>
    <w:rsid w:val="00AB25F4"/>
    <w:rsid w:val="00AB30F7"/>
    <w:rsid w:val="00AB44F6"/>
    <w:rsid w:val="00AB45B5"/>
    <w:rsid w:val="00AB497C"/>
    <w:rsid w:val="00AB49F1"/>
    <w:rsid w:val="00AB4A54"/>
    <w:rsid w:val="00AB6499"/>
    <w:rsid w:val="00AB6563"/>
    <w:rsid w:val="00AB6A47"/>
    <w:rsid w:val="00AB7D10"/>
    <w:rsid w:val="00AC0713"/>
    <w:rsid w:val="00AC0BDF"/>
    <w:rsid w:val="00AC19C7"/>
    <w:rsid w:val="00AC2020"/>
    <w:rsid w:val="00AC2B5F"/>
    <w:rsid w:val="00AC2E0A"/>
    <w:rsid w:val="00AC383F"/>
    <w:rsid w:val="00AC3954"/>
    <w:rsid w:val="00AC46D3"/>
    <w:rsid w:val="00AC4B28"/>
    <w:rsid w:val="00AC4E8A"/>
    <w:rsid w:val="00AC71D5"/>
    <w:rsid w:val="00AC7239"/>
    <w:rsid w:val="00AC72EB"/>
    <w:rsid w:val="00AC777F"/>
    <w:rsid w:val="00AD0184"/>
    <w:rsid w:val="00AD021F"/>
    <w:rsid w:val="00AD2EDF"/>
    <w:rsid w:val="00AD3816"/>
    <w:rsid w:val="00AD47D3"/>
    <w:rsid w:val="00AD4852"/>
    <w:rsid w:val="00AD49E6"/>
    <w:rsid w:val="00AD55C1"/>
    <w:rsid w:val="00AD5B07"/>
    <w:rsid w:val="00AE08C8"/>
    <w:rsid w:val="00AE1F2E"/>
    <w:rsid w:val="00AE31E7"/>
    <w:rsid w:val="00AE3A1B"/>
    <w:rsid w:val="00AE45C1"/>
    <w:rsid w:val="00AF0430"/>
    <w:rsid w:val="00AF11B9"/>
    <w:rsid w:val="00AF149F"/>
    <w:rsid w:val="00AF2510"/>
    <w:rsid w:val="00AF2D04"/>
    <w:rsid w:val="00AF3B20"/>
    <w:rsid w:val="00AF3C0F"/>
    <w:rsid w:val="00AF5236"/>
    <w:rsid w:val="00AF5AC8"/>
    <w:rsid w:val="00AF6085"/>
    <w:rsid w:val="00AF6700"/>
    <w:rsid w:val="00B02A53"/>
    <w:rsid w:val="00B04A96"/>
    <w:rsid w:val="00B0594D"/>
    <w:rsid w:val="00B05E38"/>
    <w:rsid w:val="00B066B7"/>
    <w:rsid w:val="00B068D7"/>
    <w:rsid w:val="00B10E72"/>
    <w:rsid w:val="00B111C3"/>
    <w:rsid w:val="00B1141F"/>
    <w:rsid w:val="00B12078"/>
    <w:rsid w:val="00B12436"/>
    <w:rsid w:val="00B1250B"/>
    <w:rsid w:val="00B20C81"/>
    <w:rsid w:val="00B2256F"/>
    <w:rsid w:val="00B23B8D"/>
    <w:rsid w:val="00B30228"/>
    <w:rsid w:val="00B30C9E"/>
    <w:rsid w:val="00B32228"/>
    <w:rsid w:val="00B3312E"/>
    <w:rsid w:val="00B3424C"/>
    <w:rsid w:val="00B34BE6"/>
    <w:rsid w:val="00B3751A"/>
    <w:rsid w:val="00B37CEA"/>
    <w:rsid w:val="00B409BE"/>
    <w:rsid w:val="00B419D3"/>
    <w:rsid w:val="00B42896"/>
    <w:rsid w:val="00B44200"/>
    <w:rsid w:val="00B45623"/>
    <w:rsid w:val="00B46642"/>
    <w:rsid w:val="00B506AB"/>
    <w:rsid w:val="00B5081B"/>
    <w:rsid w:val="00B54784"/>
    <w:rsid w:val="00B5492F"/>
    <w:rsid w:val="00B55057"/>
    <w:rsid w:val="00B55528"/>
    <w:rsid w:val="00B5675C"/>
    <w:rsid w:val="00B612A3"/>
    <w:rsid w:val="00B618EB"/>
    <w:rsid w:val="00B61FB9"/>
    <w:rsid w:val="00B63C66"/>
    <w:rsid w:val="00B63F07"/>
    <w:rsid w:val="00B6653A"/>
    <w:rsid w:val="00B66A4E"/>
    <w:rsid w:val="00B66D71"/>
    <w:rsid w:val="00B71111"/>
    <w:rsid w:val="00B7397A"/>
    <w:rsid w:val="00B748E5"/>
    <w:rsid w:val="00B75334"/>
    <w:rsid w:val="00B75852"/>
    <w:rsid w:val="00B775B1"/>
    <w:rsid w:val="00B816CB"/>
    <w:rsid w:val="00B81793"/>
    <w:rsid w:val="00B821D1"/>
    <w:rsid w:val="00B8311A"/>
    <w:rsid w:val="00B847A6"/>
    <w:rsid w:val="00B857E1"/>
    <w:rsid w:val="00B86F90"/>
    <w:rsid w:val="00B87306"/>
    <w:rsid w:val="00B90DDF"/>
    <w:rsid w:val="00B95026"/>
    <w:rsid w:val="00B97205"/>
    <w:rsid w:val="00B975F2"/>
    <w:rsid w:val="00B97726"/>
    <w:rsid w:val="00B977F8"/>
    <w:rsid w:val="00B9785D"/>
    <w:rsid w:val="00BA05F1"/>
    <w:rsid w:val="00BA17EC"/>
    <w:rsid w:val="00BA1C43"/>
    <w:rsid w:val="00BA1E08"/>
    <w:rsid w:val="00BA2973"/>
    <w:rsid w:val="00BA34A5"/>
    <w:rsid w:val="00BA53B4"/>
    <w:rsid w:val="00BA56FA"/>
    <w:rsid w:val="00BB3AC8"/>
    <w:rsid w:val="00BB4DD9"/>
    <w:rsid w:val="00BB4FA5"/>
    <w:rsid w:val="00BB5A10"/>
    <w:rsid w:val="00BB5EFB"/>
    <w:rsid w:val="00BB63F8"/>
    <w:rsid w:val="00BB6F56"/>
    <w:rsid w:val="00BC1006"/>
    <w:rsid w:val="00BC13A3"/>
    <w:rsid w:val="00BC3745"/>
    <w:rsid w:val="00BC3895"/>
    <w:rsid w:val="00BC3A60"/>
    <w:rsid w:val="00BC633D"/>
    <w:rsid w:val="00BD07CD"/>
    <w:rsid w:val="00BD350C"/>
    <w:rsid w:val="00BD3B4E"/>
    <w:rsid w:val="00BD6020"/>
    <w:rsid w:val="00BD71B2"/>
    <w:rsid w:val="00BE069C"/>
    <w:rsid w:val="00BE2026"/>
    <w:rsid w:val="00BE2416"/>
    <w:rsid w:val="00BE27E4"/>
    <w:rsid w:val="00BE2A8E"/>
    <w:rsid w:val="00BE2FE7"/>
    <w:rsid w:val="00BE30C6"/>
    <w:rsid w:val="00BE35F4"/>
    <w:rsid w:val="00BE4798"/>
    <w:rsid w:val="00BE627E"/>
    <w:rsid w:val="00BE7191"/>
    <w:rsid w:val="00BF04C2"/>
    <w:rsid w:val="00BF0DC8"/>
    <w:rsid w:val="00BF10B4"/>
    <w:rsid w:val="00BF3FC9"/>
    <w:rsid w:val="00BF4620"/>
    <w:rsid w:val="00BF4EC7"/>
    <w:rsid w:val="00C0074B"/>
    <w:rsid w:val="00C0287E"/>
    <w:rsid w:val="00C02F87"/>
    <w:rsid w:val="00C03AD9"/>
    <w:rsid w:val="00C0425A"/>
    <w:rsid w:val="00C05338"/>
    <w:rsid w:val="00C06378"/>
    <w:rsid w:val="00C074BD"/>
    <w:rsid w:val="00C0758D"/>
    <w:rsid w:val="00C07845"/>
    <w:rsid w:val="00C07BB2"/>
    <w:rsid w:val="00C1034F"/>
    <w:rsid w:val="00C10565"/>
    <w:rsid w:val="00C1066C"/>
    <w:rsid w:val="00C10A56"/>
    <w:rsid w:val="00C12CD1"/>
    <w:rsid w:val="00C13FE9"/>
    <w:rsid w:val="00C1406A"/>
    <w:rsid w:val="00C14BA2"/>
    <w:rsid w:val="00C1571E"/>
    <w:rsid w:val="00C166CE"/>
    <w:rsid w:val="00C16C98"/>
    <w:rsid w:val="00C2040E"/>
    <w:rsid w:val="00C20796"/>
    <w:rsid w:val="00C20A58"/>
    <w:rsid w:val="00C22BD1"/>
    <w:rsid w:val="00C22C68"/>
    <w:rsid w:val="00C23670"/>
    <w:rsid w:val="00C23C7F"/>
    <w:rsid w:val="00C24381"/>
    <w:rsid w:val="00C24537"/>
    <w:rsid w:val="00C25FED"/>
    <w:rsid w:val="00C26B93"/>
    <w:rsid w:val="00C2756D"/>
    <w:rsid w:val="00C27D4F"/>
    <w:rsid w:val="00C31D6F"/>
    <w:rsid w:val="00C324B9"/>
    <w:rsid w:val="00C32FDE"/>
    <w:rsid w:val="00C33CE4"/>
    <w:rsid w:val="00C34334"/>
    <w:rsid w:val="00C34A14"/>
    <w:rsid w:val="00C355D4"/>
    <w:rsid w:val="00C358C2"/>
    <w:rsid w:val="00C35A77"/>
    <w:rsid w:val="00C36167"/>
    <w:rsid w:val="00C3712C"/>
    <w:rsid w:val="00C41552"/>
    <w:rsid w:val="00C43CB1"/>
    <w:rsid w:val="00C45431"/>
    <w:rsid w:val="00C45444"/>
    <w:rsid w:val="00C454CC"/>
    <w:rsid w:val="00C462DB"/>
    <w:rsid w:val="00C4642F"/>
    <w:rsid w:val="00C50154"/>
    <w:rsid w:val="00C5234A"/>
    <w:rsid w:val="00C5659C"/>
    <w:rsid w:val="00C60257"/>
    <w:rsid w:val="00C614C3"/>
    <w:rsid w:val="00C616A4"/>
    <w:rsid w:val="00C61C55"/>
    <w:rsid w:val="00C62B0F"/>
    <w:rsid w:val="00C63301"/>
    <w:rsid w:val="00C65291"/>
    <w:rsid w:val="00C67A9B"/>
    <w:rsid w:val="00C67D6B"/>
    <w:rsid w:val="00C7026A"/>
    <w:rsid w:val="00C702E4"/>
    <w:rsid w:val="00C70BB3"/>
    <w:rsid w:val="00C72DD7"/>
    <w:rsid w:val="00C732E4"/>
    <w:rsid w:val="00C74A5C"/>
    <w:rsid w:val="00C76AD0"/>
    <w:rsid w:val="00C806FB"/>
    <w:rsid w:val="00C81873"/>
    <w:rsid w:val="00C823C0"/>
    <w:rsid w:val="00C8413C"/>
    <w:rsid w:val="00C84179"/>
    <w:rsid w:val="00C853DC"/>
    <w:rsid w:val="00C85555"/>
    <w:rsid w:val="00C85983"/>
    <w:rsid w:val="00C868FF"/>
    <w:rsid w:val="00C870B9"/>
    <w:rsid w:val="00C916C2"/>
    <w:rsid w:val="00C91CE6"/>
    <w:rsid w:val="00C920F4"/>
    <w:rsid w:val="00C926B6"/>
    <w:rsid w:val="00C92B7D"/>
    <w:rsid w:val="00C9375E"/>
    <w:rsid w:val="00C93EBD"/>
    <w:rsid w:val="00C9553B"/>
    <w:rsid w:val="00CA0525"/>
    <w:rsid w:val="00CA200B"/>
    <w:rsid w:val="00CA25E0"/>
    <w:rsid w:val="00CA29AC"/>
    <w:rsid w:val="00CA390A"/>
    <w:rsid w:val="00CA478C"/>
    <w:rsid w:val="00CA54FA"/>
    <w:rsid w:val="00CA5E00"/>
    <w:rsid w:val="00CA66EE"/>
    <w:rsid w:val="00CA6B21"/>
    <w:rsid w:val="00CA6E68"/>
    <w:rsid w:val="00CB0208"/>
    <w:rsid w:val="00CB0B7A"/>
    <w:rsid w:val="00CB0FAB"/>
    <w:rsid w:val="00CB2E27"/>
    <w:rsid w:val="00CB4218"/>
    <w:rsid w:val="00CB48C7"/>
    <w:rsid w:val="00CB54EC"/>
    <w:rsid w:val="00CB5CF0"/>
    <w:rsid w:val="00CB6F74"/>
    <w:rsid w:val="00CB77C9"/>
    <w:rsid w:val="00CC09EB"/>
    <w:rsid w:val="00CC22A9"/>
    <w:rsid w:val="00CC2668"/>
    <w:rsid w:val="00CC2D0F"/>
    <w:rsid w:val="00CC33D2"/>
    <w:rsid w:val="00CC3C70"/>
    <w:rsid w:val="00CC3F3C"/>
    <w:rsid w:val="00CC41E0"/>
    <w:rsid w:val="00CC4DE6"/>
    <w:rsid w:val="00CC5106"/>
    <w:rsid w:val="00CC6F6B"/>
    <w:rsid w:val="00CC7B0A"/>
    <w:rsid w:val="00CD057D"/>
    <w:rsid w:val="00CD0FAE"/>
    <w:rsid w:val="00CD1C15"/>
    <w:rsid w:val="00CD2A0F"/>
    <w:rsid w:val="00CD45B3"/>
    <w:rsid w:val="00CD53F1"/>
    <w:rsid w:val="00CD5D46"/>
    <w:rsid w:val="00CD67BC"/>
    <w:rsid w:val="00CD6F77"/>
    <w:rsid w:val="00CE01D1"/>
    <w:rsid w:val="00CE0AE6"/>
    <w:rsid w:val="00CE0B0B"/>
    <w:rsid w:val="00CE1B3E"/>
    <w:rsid w:val="00CE258D"/>
    <w:rsid w:val="00CE5444"/>
    <w:rsid w:val="00CE6120"/>
    <w:rsid w:val="00CE64F0"/>
    <w:rsid w:val="00CE7175"/>
    <w:rsid w:val="00CE7637"/>
    <w:rsid w:val="00CE7A8B"/>
    <w:rsid w:val="00CE7E60"/>
    <w:rsid w:val="00CF0B5A"/>
    <w:rsid w:val="00CF17A3"/>
    <w:rsid w:val="00CF32D6"/>
    <w:rsid w:val="00CF3AE2"/>
    <w:rsid w:val="00CF3C9A"/>
    <w:rsid w:val="00CF4846"/>
    <w:rsid w:val="00CF5E3C"/>
    <w:rsid w:val="00CF6D5D"/>
    <w:rsid w:val="00CF785A"/>
    <w:rsid w:val="00CF7993"/>
    <w:rsid w:val="00D017E6"/>
    <w:rsid w:val="00D018A9"/>
    <w:rsid w:val="00D02245"/>
    <w:rsid w:val="00D02CDD"/>
    <w:rsid w:val="00D03234"/>
    <w:rsid w:val="00D03956"/>
    <w:rsid w:val="00D06C03"/>
    <w:rsid w:val="00D0756F"/>
    <w:rsid w:val="00D07664"/>
    <w:rsid w:val="00D0775B"/>
    <w:rsid w:val="00D10332"/>
    <w:rsid w:val="00D11233"/>
    <w:rsid w:val="00D11329"/>
    <w:rsid w:val="00D11C23"/>
    <w:rsid w:val="00D1332B"/>
    <w:rsid w:val="00D133D1"/>
    <w:rsid w:val="00D133EB"/>
    <w:rsid w:val="00D1607E"/>
    <w:rsid w:val="00D16E41"/>
    <w:rsid w:val="00D208F2"/>
    <w:rsid w:val="00D20921"/>
    <w:rsid w:val="00D20D5A"/>
    <w:rsid w:val="00D21426"/>
    <w:rsid w:val="00D22622"/>
    <w:rsid w:val="00D22D0C"/>
    <w:rsid w:val="00D271C3"/>
    <w:rsid w:val="00D272CB"/>
    <w:rsid w:val="00D305F3"/>
    <w:rsid w:val="00D307F8"/>
    <w:rsid w:val="00D313AC"/>
    <w:rsid w:val="00D32492"/>
    <w:rsid w:val="00D32783"/>
    <w:rsid w:val="00D32C0B"/>
    <w:rsid w:val="00D34DF1"/>
    <w:rsid w:val="00D357E6"/>
    <w:rsid w:val="00D36FCC"/>
    <w:rsid w:val="00D37263"/>
    <w:rsid w:val="00D3783E"/>
    <w:rsid w:val="00D407C8"/>
    <w:rsid w:val="00D40B99"/>
    <w:rsid w:val="00D425BA"/>
    <w:rsid w:val="00D43476"/>
    <w:rsid w:val="00D447B8"/>
    <w:rsid w:val="00D5113A"/>
    <w:rsid w:val="00D52D74"/>
    <w:rsid w:val="00D54B30"/>
    <w:rsid w:val="00D5576F"/>
    <w:rsid w:val="00D5671E"/>
    <w:rsid w:val="00D567BF"/>
    <w:rsid w:val="00D6033C"/>
    <w:rsid w:val="00D61196"/>
    <w:rsid w:val="00D61AB2"/>
    <w:rsid w:val="00D62398"/>
    <w:rsid w:val="00D62765"/>
    <w:rsid w:val="00D62DEC"/>
    <w:rsid w:val="00D64D4A"/>
    <w:rsid w:val="00D64F8D"/>
    <w:rsid w:val="00D658C5"/>
    <w:rsid w:val="00D6668A"/>
    <w:rsid w:val="00D66F10"/>
    <w:rsid w:val="00D67070"/>
    <w:rsid w:val="00D67A64"/>
    <w:rsid w:val="00D67B4F"/>
    <w:rsid w:val="00D67DBC"/>
    <w:rsid w:val="00D70C48"/>
    <w:rsid w:val="00D70ED0"/>
    <w:rsid w:val="00D70F8F"/>
    <w:rsid w:val="00D73416"/>
    <w:rsid w:val="00D739DC"/>
    <w:rsid w:val="00D74DBB"/>
    <w:rsid w:val="00D7552E"/>
    <w:rsid w:val="00D76CF7"/>
    <w:rsid w:val="00D77930"/>
    <w:rsid w:val="00D81B4C"/>
    <w:rsid w:val="00D83133"/>
    <w:rsid w:val="00D8498C"/>
    <w:rsid w:val="00D8693A"/>
    <w:rsid w:val="00D9275C"/>
    <w:rsid w:val="00D929A4"/>
    <w:rsid w:val="00D9337A"/>
    <w:rsid w:val="00D933D6"/>
    <w:rsid w:val="00D94F14"/>
    <w:rsid w:val="00D953C2"/>
    <w:rsid w:val="00D9595C"/>
    <w:rsid w:val="00D97D9A"/>
    <w:rsid w:val="00DA0E63"/>
    <w:rsid w:val="00DA18EB"/>
    <w:rsid w:val="00DA1B11"/>
    <w:rsid w:val="00DA2A78"/>
    <w:rsid w:val="00DA40AB"/>
    <w:rsid w:val="00DA4CD5"/>
    <w:rsid w:val="00DA4E18"/>
    <w:rsid w:val="00DA4F09"/>
    <w:rsid w:val="00DA5A14"/>
    <w:rsid w:val="00DA5B34"/>
    <w:rsid w:val="00DA6F9C"/>
    <w:rsid w:val="00DB11FC"/>
    <w:rsid w:val="00DB2771"/>
    <w:rsid w:val="00DB339D"/>
    <w:rsid w:val="00DB506D"/>
    <w:rsid w:val="00DB5784"/>
    <w:rsid w:val="00DB5A92"/>
    <w:rsid w:val="00DB5CB9"/>
    <w:rsid w:val="00DB5ECD"/>
    <w:rsid w:val="00DB606B"/>
    <w:rsid w:val="00DB60AB"/>
    <w:rsid w:val="00DB6E69"/>
    <w:rsid w:val="00DB6EA6"/>
    <w:rsid w:val="00DB7C1B"/>
    <w:rsid w:val="00DB7C62"/>
    <w:rsid w:val="00DB7D76"/>
    <w:rsid w:val="00DC1651"/>
    <w:rsid w:val="00DC1AA6"/>
    <w:rsid w:val="00DC1AA8"/>
    <w:rsid w:val="00DC2673"/>
    <w:rsid w:val="00DC27F5"/>
    <w:rsid w:val="00DC4F9B"/>
    <w:rsid w:val="00DC680C"/>
    <w:rsid w:val="00DD01C4"/>
    <w:rsid w:val="00DD0496"/>
    <w:rsid w:val="00DD08D5"/>
    <w:rsid w:val="00DD102A"/>
    <w:rsid w:val="00DD1293"/>
    <w:rsid w:val="00DD1878"/>
    <w:rsid w:val="00DD1B67"/>
    <w:rsid w:val="00DD27DD"/>
    <w:rsid w:val="00DD37EF"/>
    <w:rsid w:val="00DD3976"/>
    <w:rsid w:val="00DD4EDF"/>
    <w:rsid w:val="00DD6504"/>
    <w:rsid w:val="00DD6A62"/>
    <w:rsid w:val="00DE0F53"/>
    <w:rsid w:val="00DE4053"/>
    <w:rsid w:val="00DE5724"/>
    <w:rsid w:val="00DE5BDE"/>
    <w:rsid w:val="00DE5BE2"/>
    <w:rsid w:val="00DE6656"/>
    <w:rsid w:val="00DE79BF"/>
    <w:rsid w:val="00DF0024"/>
    <w:rsid w:val="00DF0138"/>
    <w:rsid w:val="00DF075F"/>
    <w:rsid w:val="00DF09D9"/>
    <w:rsid w:val="00DF38C1"/>
    <w:rsid w:val="00DF479A"/>
    <w:rsid w:val="00DF4EBF"/>
    <w:rsid w:val="00DF5CDD"/>
    <w:rsid w:val="00DF707E"/>
    <w:rsid w:val="00DF73E5"/>
    <w:rsid w:val="00DF7478"/>
    <w:rsid w:val="00DF7AE5"/>
    <w:rsid w:val="00E00605"/>
    <w:rsid w:val="00E01E48"/>
    <w:rsid w:val="00E0270A"/>
    <w:rsid w:val="00E02877"/>
    <w:rsid w:val="00E042F1"/>
    <w:rsid w:val="00E04711"/>
    <w:rsid w:val="00E06818"/>
    <w:rsid w:val="00E07131"/>
    <w:rsid w:val="00E07945"/>
    <w:rsid w:val="00E1051E"/>
    <w:rsid w:val="00E10B9F"/>
    <w:rsid w:val="00E10D74"/>
    <w:rsid w:val="00E118F8"/>
    <w:rsid w:val="00E11A97"/>
    <w:rsid w:val="00E11DA8"/>
    <w:rsid w:val="00E13F43"/>
    <w:rsid w:val="00E14C07"/>
    <w:rsid w:val="00E150CC"/>
    <w:rsid w:val="00E15639"/>
    <w:rsid w:val="00E15EDB"/>
    <w:rsid w:val="00E172A9"/>
    <w:rsid w:val="00E2017A"/>
    <w:rsid w:val="00E214C7"/>
    <w:rsid w:val="00E2342F"/>
    <w:rsid w:val="00E2453D"/>
    <w:rsid w:val="00E26106"/>
    <w:rsid w:val="00E26C99"/>
    <w:rsid w:val="00E348A5"/>
    <w:rsid w:val="00E349F9"/>
    <w:rsid w:val="00E35169"/>
    <w:rsid w:val="00E369D4"/>
    <w:rsid w:val="00E369D9"/>
    <w:rsid w:val="00E36CC5"/>
    <w:rsid w:val="00E404BE"/>
    <w:rsid w:val="00E4115C"/>
    <w:rsid w:val="00E4441F"/>
    <w:rsid w:val="00E44A47"/>
    <w:rsid w:val="00E44A7D"/>
    <w:rsid w:val="00E4714B"/>
    <w:rsid w:val="00E47942"/>
    <w:rsid w:val="00E50EB5"/>
    <w:rsid w:val="00E50F73"/>
    <w:rsid w:val="00E51F4D"/>
    <w:rsid w:val="00E52352"/>
    <w:rsid w:val="00E5319E"/>
    <w:rsid w:val="00E53583"/>
    <w:rsid w:val="00E5526C"/>
    <w:rsid w:val="00E60B0F"/>
    <w:rsid w:val="00E62795"/>
    <w:rsid w:val="00E62B34"/>
    <w:rsid w:val="00E6379A"/>
    <w:rsid w:val="00E653E0"/>
    <w:rsid w:val="00E67790"/>
    <w:rsid w:val="00E67BAB"/>
    <w:rsid w:val="00E705B5"/>
    <w:rsid w:val="00E7065E"/>
    <w:rsid w:val="00E71DFD"/>
    <w:rsid w:val="00E7302C"/>
    <w:rsid w:val="00E732AB"/>
    <w:rsid w:val="00E73FF2"/>
    <w:rsid w:val="00E748A0"/>
    <w:rsid w:val="00E75416"/>
    <w:rsid w:val="00E77EED"/>
    <w:rsid w:val="00E83D84"/>
    <w:rsid w:val="00E84CDD"/>
    <w:rsid w:val="00E85250"/>
    <w:rsid w:val="00E8542B"/>
    <w:rsid w:val="00E85DD1"/>
    <w:rsid w:val="00E87799"/>
    <w:rsid w:val="00E87ACA"/>
    <w:rsid w:val="00E903C5"/>
    <w:rsid w:val="00E90797"/>
    <w:rsid w:val="00E912AE"/>
    <w:rsid w:val="00E91B3B"/>
    <w:rsid w:val="00E9253E"/>
    <w:rsid w:val="00E92C10"/>
    <w:rsid w:val="00E937EB"/>
    <w:rsid w:val="00E93CE4"/>
    <w:rsid w:val="00E94512"/>
    <w:rsid w:val="00E94635"/>
    <w:rsid w:val="00E946C0"/>
    <w:rsid w:val="00E94D0A"/>
    <w:rsid w:val="00E95CBD"/>
    <w:rsid w:val="00E95F81"/>
    <w:rsid w:val="00E969EE"/>
    <w:rsid w:val="00EA0283"/>
    <w:rsid w:val="00EA10CB"/>
    <w:rsid w:val="00EA17EA"/>
    <w:rsid w:val="00EA2C02"/>
    <w:rsid w:val="00EA41E8"/>
    <w:rsid w:val="00EA4F33"/>
    <w:rsid w:val="00EA63BF"/>
    <w:rsid w:val="00EA6FC9"/>
    <w:rsid w:val="00EA707E"/>
    <w:rsid w:val="00EB0E92"/>
    <w:rsid w:val="00EB4355"/>
    <w:rsid w:val="00EB6C18"/>
    <w:rsid w:val="00EB7BB0"/>
    <w:rsid w:val="00EC0B83"/>
    <w:rsid w:val="00EC1698"/>
    <w:rsid w:val="00EC352E"/>
    <w:rsid w:val="00EC502E"/>
    <w:rsid w:val="00EC6F87"/>
    <w:rsid w:val="00EC7B74"/>
    <w:rsid w:val="00EC7B97"/>
    <w:rsid w:val="00ED0EE0"/>
    <w:rsid w:val="00ED118E"/>
    <w:rsid w:val="00ED2159"/>
    <w:rsid w:val="00ED26C9"/>
    <w:rsid w:val="00ED5DD3"/>
    <w:rsid w:val="00ED64DB"/>
    <w:rsid w:val="00ED6972"/>
    <w:rsid w:val="00ED6A6C"/>
    <w:rsid w:val="00EE2566"/>
    <w:rsid w:val="00EE298F"/>
    <w:rsid w:val="00EE2B10"/>
    <w:rsid w:val="00EE3CBE"/>
    <w:rsid w:val="00EE585A"/>
    <w:rsid w:val="00EE7136"/>
    <w:rsid w:val="00EF0285"/>
    <w:rsid w:val="00EF0942"/>
    <w:rsid w:val="00EF0C2D"/>
    <w:rsid w:val="00EF384A"/>
    <w:rsid w:val="00EF39DD"/>
    <w:rsid w:val="00EF43AE"/>
    <w:rsid w:val="00EF5FCC"/>
    <w:rsid w:val="00EF6F83"/>
    <w:rsid w:val="00EF79F1"/>
    <w:rsid w:val="00F007B3"/>
    <w:rsid w:val="00F00B84"/>
    <w:rsid w:val="00F00FC6"/>
    <w:rsid w:val="00F01E9C"/>
    <w:rsid w:val="00F020D3"/>
    <w:rsid w:val="00F02602"/>
    <w:rsid w:val="00F0308F"/>
    <w:rsid w:val="00F0334B"/>
    <w:rsid w:val="00F03421"/>
    <w:rsid w:val="00F039DE"/>
    <w:rsid w:val="00F057DD"/>
    <w:rsid w:val="00F05BB6"/>
    <w:rsid w:val="00F060D3"/>
    <w:rsid w:val="00F07498"/>
    <w:rsid w:val="00F074D2"/>
    <w:rsid w:val="00F1021F"/>
    <w:rsid w:val="00F10EB8"/>
    <w:rsid w:val="00F11BC8"/>
    <w:rsid w:val="00F12E45"/>
    <w:rsid w:val="00F136C1"/>
    <w:rsid w:val="00F13C0A"/>
    <w:rsid w:val="00F142EB"/>
    <w:rsid w:val="00F1645B"/>
    <w:rsid w:val="00F1719A"/>
    <w:rsid w:val="00F17898"/>
    <w:rsid w:val="00F17AE1"/>
    <w:rsid w:val="00F2075E"/>
    <w:rsid w:val="00F20A01"/>
    <w:rsid w:val="00F2155E"/>
    <w:rsid w:val="00F21D75"/>
    <w:rsid w:val="00F24A5C"/>
    <w:rsid w:val="00F25E71"/>
    <w:rsid w:val="00F26C2A"/>
    <w:rsid w:val="00F27396"/>
    <w:rsid w:val="00F3017D"/>
    <w:rsid w:val="00F303C3"/>
    <w:rsid w:val="00F305C3"/>
    <w:rsid w:val="00F30F31"/>
    <w:rsid w:val="00F31BDA"/>
    <w:rsid w:val="00F320E3"/>
    <w:rsid w:val="00F3273A"/>
    <w:rsid w:val="00F33916"/>
    <w:rsid w:val="00F33F41"/>
    <w:rsid w:val="00F34E53"/>
    <w:rsid w:val="00F36C3F"/>
    <w:rsid w:val="00F372FF"/>
    <w:rsid w:val="00F37CEE"/>
    <w:rsid w:val="00F40FDF"/>
    <w:rsid w:val="00F41DE8"/>
    <w:rsid w:val="00F422C0"/>
    <w:rsid w:val="00F432CC"/>
    <w:rsid w:val="00F43A25"/>
    <w:rsid w:val="00F45ACF"/>
    <w:rsid w:val="00F46212"/>
    <w:rsid w:val="00F46688"/>
    <w:rsid w:val="00F506C1"/>
    <w:rsid w:val="00F518F1"/>
    <w:rsid w:val="00F51A95"/>
    <w:rsid w:val="00F52195"/>
    <w:rsid w:val="00F52300"/>
    <w:rsid w:val="00F525A3"/>
    <w:rsid w:val="00F526F1"/>
    <w:rsid w:val="00F52F65"/>
    <w:rsid w:val="00F54441"/>
    <w:rsid w:val="00F5679A"/>
    <w:rsid w:val="00F571D6"/>
    <w:rsid w:val="00F606D6"/>
    <w:rsid w:val="00F62DB4"/>
    <w:rsid w:val="00F648EA"/>
    <w:rsid w:val="00F652AB"/>
    <w:rsid w:val="00F660E0"/>
    <w:rsid w:val="00F6730C"/>
    <w:rsid w:val="00F6766E"/>
    <w:rsid w:val="00F67715"/>
    <w:rsid w:val="00F67C86"/>
    <w:rsid w:val="00F70A0C"/>
    <w:rsid w:val="00F70DF6"/>
    <w:rsid w:val="00F710B4"/>
    <w:rsid w:val="00F716DF"/>
    <w:rsid w:val="00F71C46"/>
    <w:rsid w:val="00F72C88"/>
    <w:rsid w:val="00F73FB2"/>
    <w:rsid w:val="00F75A2D"/>
    <w:rsid w:val="00F77B74"/>
    <w:rsid w:val="00F802FD"/>
    <w:rsid w:val="00F803BD"/>
    <w:rsid w:val="00F81701"/>
    <w:rsid w:val="00F81E58"/>
    <w:rsid w:val="00F82010"/>
    <w:rsid w:val="00F8280C"/>
    <w:rsid w:val="00F8339C"/>
    <w:rsid w:val="00F83904"/>
    <w:rsid w:val="00F84506"/>
    <w:rsid w:val="00F84A15"/>
    <w:rsid w:val="00F84B46"/>
    <w:rsid w:val="00F86E1B"/>
    <w:rsid w:val="00F926B7"/>
    <w:rsid w:val="00F946BF"/>
    <w:rsid w:val="00F94751"/>
    <w:rsid w:val="00F949A4"/>
    <w:rsid w:val="00F95060"/>
    <w:rsid w:val="00F9568F"/>
    <w:rsid w:val="00F96741"/>
    <w:rsid w:val="00F97165"/>
    <w:rsid w:val="00FA00D3"/>
    <w:rsid w:val="00FA05AD"/>
    <w:rsid w:val="00FA0D7B"/>
    <w:rsid w:val="00FA1120"/>
    <w:rsid w:val="00FA16D7"/>
    <w:rsid w:val="00FA3863"/>
    <w:rsid w:val="00FA447E"/>
    <w:rsid w:val="00FA4FC1"/>
    <w:rsid w:val="00FA7BBA"/>
    <w:rsid w:val="00FB6F80"/>
    <w:rsid w:val="00FC1EA0"/>
    <w:rsid w:val="00FC4A2A"/>
    <w:rsid w:val="00FC4F8C"/>
    <w:rsid w:val="00FC570D"/>
    <w:rsid w:val="00FC5AF0"/>
    <w:rsid w:val="00FC6831"/>
    <w:rsid w:val="00FC7450"/>
    <w:rsid w:val="00FD16C0"/>
    <w:rsid w:val="00FD3A2D"/>
    <w:rsid w:val="00FD684D"/>
    <w:rsid w:val="00FE145B"/>
    <w:rsid w:val="00FE1471"/>
    <w:rsid w:val="00FE1C26"/>
    <w:rsid w:val="00FE2AEF"/>
    <w:rsid w:val="00FE2CAF"/>
    <w:rsid w:val="00FE3364"/>
    <w:rsid w:val="00FE372B"/>
    <w:rsid w:val="00FE446A"/>
    <w:rsid w:val="00FE4B1A"/>
    <w:rsid w:val="00FE613C"/>
    <w:rsid w:val="00FE6216"/>
    <w:rsid w:val="00FE6740"/>
    <w:rsid w:val="00FE6A18"/>
    <w:rsid w:val="00FF00CA"/>
    <w:rsid w:val="00FF043E"/>
    <w:rsid w:val="00FF0649"/>
    <w:rsid w:val="00FF7217"/>
  </w:rsids>
  <m:mathPr>
    <m:mathFont m:val="Cambria Math"/>
    <m:brkBin m:val="before"/>
    <m:brkBinSub m:val="--"/>
    <m:smallFrac m:val="0"/>
    <m:dispDef/>
    <m:lMargin m:val="0"/>
    <m:rMargin m:val="0"/>
    <m:defJc m:val="centerGroup"/>
    <m:wrapIndent m:val="1440"/>
    <m:intLim m:val="subSup"/>
    <m:naryLim m:val="undOvr"/>
  </m:mathPr>
  <w:themeFontLang w:val="fr-FR" w:eastAsia="zh-TW"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1D3543F3"/>
  <w15:docId w15:val="{C4D4C294-AE50-48D0-8BD3-5738C18A9D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E2FE7"/>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43681A"/>
    <w:pPr>
      <w:ind w:left="720"/>
      <w:contextualSpacing/>
    </w:pPr>
  </w:style>
  <w:style w:type="paragraph" w:customStyle="1" w:styleId="Default">
    <w:name w:val="Default"/>
    <w:rsid w:val="00286D79"/>
    <w:pPr>
      <w:widowControl w:val="0"/>
      <w:autoSpaceDE w:val="0"/>
      <w:autoSpaceDN w:val="0"/>
      <w:adjustRightInd w:val="0"/>
      <w:spacing w:after="0" w:line="240" w:lineRule="auto"/>
    </w:pPr>
    <w:rPr>
      <w:rFonts w:ascii="Arial" w:eastAsiaTheme="minorEastAsia" w:hAnsi="Arial" w:cs="Arial"/>
      <w:color w:val="000000"/>
      <w:sz w:val="24"/>
      <w:szCs w:val="24"/>
      <w:lang w:val="en-GB" w:eastAsia="zh-TW"/>
    </w:rPr>
  </w:style>
  <w:style w:type="paragraph" w:customStyle="1" w:styleId="CM23">
    <w:name w:val="CM23"/>
    <w:basedOn w:val="Default"/>
    <w:next w:val="Default"/>
    <w:uiPriority w:val="99"/>
    <w:rsid w:val="00286D79"/>
    <w:rPr>
      <w:color w:val="auto"/>
    </w:rPr>
  </w:style>
  <w:style w:type="paragraph" w:customStyle="1" w:styleId="CM4">
    <w:name w:val="CM4"/>
    <w:basedOn w:val="Default"/>
    <w:next w:val="Default"/>
    <w:uiPriority w:val="99"/>
    <w:rsid w:val="00286D79"/>
    <w:pPr>
      <w:spacing w:line="256" w:lineRule="atLeast"/>
    </w:pPr>
    <w:rPr>
      <w:color w:val="auto"/>
    </w:rPr>
  </w:style>
  <w:style w:type="paragraph" w:customStyle="1" w:styleId="CM3">
    <w:name w:val="CM3"/>
    <w:basedOn w:val="Default"/>
    <w:next w:val="Default"/>
    <w:uiPriority w:val="99"/>
    <w:rsid w:val="008A1FCD"/>
    <w:pPr>
      <w:spacing w:line="253" w:lineRule="atLeast"/>
    </w:pPr>
    <w:rPr>
      <w:color w:val="auto"/>
    </w:rPr>
  </w:style>
  <w:style w:type="paragraph" w:customStyle="1" w:styleId="CM22">
    <w:name w:val="CM22"/>
    <w:basedOn w:val="Default"/>
    <w:next w:val="Default"/>
    <w:uiPriority w:val="99"/>
    <w:rsid w:val="004D1A59"/>
    <w:rPr>
      <w:color w:val="auto"/>
    </w:rPr>
  </w:style>
  <w:style w:type="paragraph" w:styleId="Textedebulles">
    <w:name w:val="Balloon Text"/>
    <w:basedOn w:val="Normal"/>
    <w:link w:val="TextedebullesCar"/>
    <w:uiPriority w:val="99"/>
    <w:semiHidden/>
    <w:unhideWhenUsed/>
    <w:rsid w:val="00A842EF"/>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A842EF"/>
    <w:rPr>
      <w:rFonts w:ascii="Segoe UI" w:hAnsi="Segoe UI" w:cs="Segoe UI"/>
      <w:sz w:val="18"/>
      <w:szCs w:val="18"/>
    </w:rPr>
  </w:style>
  <w:style w:type="paragraph" w:styleId="NormalWeb">
    <w:name w:val="Normal (Web)"/>
    <w:basedOn w:val="Normal"/>
    <w:uiPriority w:val="99"/>
    <w:unhideWhenUsed/>
    <w:rsid w:val="009878B4"/>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styleId="En-tte">
    <w:name w:val="header"/>
    <w:basedOn w:val="Normal"/>
    <w:link w:val="En-tteCar"/>
    <w:uiPriority w:val="99"/>
    <w:unhideWhenUsed/>
    <w:rsid w:val="00DB5ECD"/>
    <w:pPr>
      <w:tabs>
        <w:tab w:val="center" w:pos="4536"/>
        <w:tab w:val="right" w:pos="9072"/>
      </w:tabs>
      <w:spacing w:after="0" w:line="240" w:lineRule="auto"/>
    </w:pPr>
  </w:style>
  <w:style w:type="character" w:customStyle="1" w:styleId="En-tteCar">
    <w:name w:val="En-tête Car"/>
    <w:basedOn w:val="Policepardfaut"/>
    <w:link w:val="En-tte"/>
    <w:uiPriority w:val="99"/>
    <w:rsid w:val="00DB5ECD"/>
  </w:style>
  <w:style w:type="paragraph" w:styleId="Pieddepage">
    <w:name w:val="footer"/>
    <w:basedOn w:val="Normal"/>
    <w:link w:val="PieddepageCar"/>
    <w:uiPriority w:val="99"/>
    <w:unhideWhenUsed/>
    <w:rsid w:val="00DB5ECD"/>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DB5ECD"/>
  </w:style>
  <w:style w:type="paragraph" w:styleId="Notedebasdepage">
    <w:name w:val="footnote text"/>
    <w:basedOn w:val="Normal"/>
    <w:link w:val="NotedebasdepageCar"/>
    <w:uiPriority w:val="99"/>
    <w:unhideWhenUsed/>
    <w:rsid w:val="00CD67BC"/>
    <w:pPr>
      <w:spacing w:after="0" w:line="240" w:lineRule="auto"/>
    </w:pPr>
    <w:rPr>
      <w:rFonts w:eastAsiaTheme="minorEastAsia" w:cs="Arial"/>
      <w:sz w:val="20"/>
      <w:szCs w:val="20"/>
      <w:lang w:val="en-GB" w:eastAsia="zh-TW"/>
    </w:rPr>
  </w:style>
  <w:style w:type="character" w:customStyle="1" w:styleId="NotedebasdepageCar">
    <w:name w:val="Note de bas de page Car"/>
    <w:basedOn w:val="Policepardfaut"/>
    <w:link w:val="Notedebasdepage"/>
    <w:uiPriority w:val="99"/>
    <w:rsid w:val="00CD67BC"/>
    <w:rPr>
      <w:rFonts w:eastAsiaTheme="minorEastAsia" w:cs="Arial"/>
      <w:sz w:val="20"/>
      <w:szCs w:val="20"/>
      <w:lang w:val="en-GB" w:eastAsia="zh-TW"/>
    </w:rPr>
  </w:style>
  <w:style w:type="character" w:styleId="Appelnotedebasdep">
    <w:name w:val="footnote reference"/>
    <w:basedOn w:val="Policepardfaut"/>
    <w:uiPriority w:val="99"/>
    <w:semiHidden/>
    <w:unhideWhenUsed/>
    <w:rsid w:val="00CD67BC"/>
    <w:rPr>
      <w:vertAlign w:val="superscript"/>
    </w:rPr>
  </w:style>
  <w:style w:type="paragraph" w:styleId="Sous-titre">
    <w:name w:val="Subtitle"/>
    <w:basedOn w:val="Normal"/>
    <w:next w:val="Normal"/>
    <w:link w:val="Sous-titreCar"/>
    <w:uiPriority w:val="11"/>
    <w:qFormat/>
    <w:rsid w:val="00DF7AE5"/>
    <w:pPr>
      <w:numPr>
        <w:ilvl w:val="1"/>
      </w:numPr>
      <w:spacing w:line="240" w:lineRule="auto"/>
      <w:jc w:val="center"/>
    </w:pPr>
    <w:rPr>
      <w:rFonts w:ascii="Calibri" w:eastAsia="Times New Roman" w:hAnsi="Calibri" w:cs="Times New Roman"/>
      <w:color w:val="ED7D31"/>
      <w:sz w:val="36"/>
      <w:szCs w:val="28"/>
      <w:lang w:eastAsia="fr-FR"/>
    </w:rPr>
  </w:style>
  <w:style w:type="character" w:customStyle="1" w:styleId="Sous-titreCar">
    <w:name w:val="Sous-titre Car"/>
    <w:basedOn w:val="Policepardfaut"/>
    <w:link w:val="Sous-titre"/>
    <w:uiPriority w:val="11"/>
    <w:rsid w:val="00DF7AE5"/>
    <w:rPr>
      <w:rFonts w:ascii="Calibri" w:eastAsia="Times New Roman" w:hAnsi="Calibri" w:cs="Times New Roman"/>
      <w:color w:val="ED7D31"/>
      <w:sz w:val="36"/>
      <w:szCs w:val="28"/>
      <w:lang w:eastAsia="fr-FR"/>
    </w:rPr>
  </w:style>
  <w:style w:type="paragraph" w:customStyle="1" w:styleId="CM25">
    <w:name w:val="CM25"/>
    <w:basedOn w:val="Default"/>
    <w:next w:val="Default"/>
    <w:uiPriority w:val="99"/>
    <w:rsid w:val="00D94F14"/>
    <w:rPr>
      <w:color w:val="auto"/>
    </w:rPr>
  </w:style>
  <w:style w:type="paragraph" w:customStyle="1" w:styleId="CM29">
    <w:name w:val="CM29"/>
    <w:basedOn w:val="Default"/>
    <w:next w:val="Default"/>
    <w:uiPriority w:val="99"/>
    <w:rsid w:val="00020701"/>
    <w:rPr>
      <w:color w:val="auto"/>
    </w:rPr>
  </w:style>
  <w:style w:type="paragraph" w:styleId="Sansinterligne">
    <w:name w:val="No Spacing"/>
    <w:link w:val="SansinterligneCar"/>
    <w:uiPriority w:val="1"/>
    <w:qFormat/>
    <w:rsid w:val="003D465E"/>
    <w:pPr>
      <w:spacing w:after="0" w:line="240" w:lineRule="auto"/>
    </w:pPr>
    <w:rPr>
      <w:rFonts w:eastAsiaTheme="minorEastAsia"/>
      <w:lang w:eastAsia="fr-FR"/>
    </w:rPr>
  </w:style>
  <w:style w:type="character" w:customStyle="1" w:styleId="SansinterligneCar">
    <w:name w:val="Sans interligne Car"/>
    <w:basedOn w:val="Policepardfaut"/>
    <w:link w:val="Sansinterligne"/>
    <w:uiPriority w:val="1"/>
    <w:rsid w:val="003D465E"/>
    <w:rPr>
      <w:rFonts w:eastAsiaTheme="minorEastAsia"/>
      <w:lang w:eastAsia="fr-FR"/>
    </w:rPr>
  </w:style>
  <w:style w:type="paragraph" w:customStyle="1" w:styleId="CM20">
    <w:name w:val="CM20"/>
    <w:basedOn w:val="Default"/>
    <w:next w:val="Default"/>
    <w:uiPriority w:val="99"/>
    <w:rsid w:val="007307B9"/>
    <w:rPr>
      <w:color w:val="auto"/>
    </w:rPr>
  </w:style>
  <w:style w:type="paragraph" w:customStyle="1" w:styleId="CM2">
    <w:name w:val="CM2"/>
    <w:basedOn w:val="Default"/>
    <w:next w:val="Default"/>
    <w:uiPriority w:val="99"/>
    <w:rsid w:val="007307B9"/>
    <w:pPr>
      <w:spacing w:line="423" w:lineRule="atLeast"/>
    </w:pPr>
    <w:rPr>
      <w:color w:val="auto"/>
    </w:rPr>
  </w:style>
  <w:style w:type="paragraph" w:customStyle="1" w:styleId="CM21">
    <w:name w:val="CM21"/>
    <w:basedOn w:val="Default"/>
    <w:next w:val="Default"/>
    <w:uiPriority w:val="99"/>
    <w:rsid w:val="007307B9"/>
    <w:rPr>
      <w:color w:val="auto"/>
    </w:rPr>
  </w:style>
  <w:style w:type="paragraph" w:customStyle="1" w:styleId="CM27">
    <w:name w:val="CM27"/>
    <w:basedOn w:val="Default"/>
    <w:next w:val="Default"/>
    <w:uiPriority w:val="99"/>
    <w:rsid w:val="008D4A11"/>
    <w:rPr>
      <w:color w:val="auto"/>
    </w:rPr>
  </w:style>
  <w:style w:type="paragraph" w:customStyle="1" w:styleId="CM28">
    <w:name w:val="CM28"/>
    <w:basedOn w:val="Default"/>
    <w:next w:val="Default"/>
    <w:uiPriority w:val="99"/>
    <w:rsid w:val="008D4A11"/>
    <w:rPr>
      <w:color w:val="auto"/>
    </w:rPr>
  </w:style>
  <w:style w:type="table" w:styleId="Grilledutableau">
    <w:name w:val="Table Grid"/>
    <w:basedOn w:val="TableauNormal"/>
    <w:uiPriority w:val="39"/>
    <w:rsid w:val="00847FB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Marquedecommentaire">
    <w:name w:val="annotation reference"/>
    <w:basedOn w:val="Policepardfaut"/>
    <w:uiPriority w:val="99"/>
    <w:semiHidden/>
    <w:unhideWhenUsed/>
    <w:rsid w:val="0028693F"/>
    <w:rPr>
      <w:sz w:val="16"/>
      <w:szCs w:val="16"/>
    </w:rPr>
  </w:style>
  <w:style w:type="paragraph" w:styleId="Commentaire">
    <w:name w:val="annotation text"/>
    <w:basedOn w:val="Normal"/>
    <w:link w:val="CommentaireCar"/>
    <w:uiPriority w:val="99"/>
    <w:unhideWhenUsed/>
    <w:rsid w:val="0028693F"/>
    <w:pPr>
      <w:spacing w:line="240" w:lineRule="auto"/>
    </w:pPr>
    <w:rPr>
      <w:sz w:val="20"/>
      <w:szCs w:val="20"/>
    </w:rPr>
  </w:style>
  <w:style w:type="character" w:customStyle="1" w:styleId="CommentaireCar">
    <w:name w:val="Commentaire Car"/>
    <w:basedOn w:val="Policepardfaut"/>
    <w:link w:val="Commentaire"/>
    <w:uiPriority w:val="99"/>
    <w:rsid w:val="0028693F"/>
    <w:rPr>
      <w:sz w:val="20"/>
      <w:szCs w:val="20"/>
    </w:rPr>
  </w:style>
  <w:style w:type="paragraph" w:styleId="Objetducommentaire">
    <w:name w:val="annotation subject"/>
    <w:basedOn w:val="Commentaire"/>
    <w:next w:val="Commentaire"/>
    <w:link w:val="ObjetducommentaireCar"/>
    <w:uiPriority w:val="99"/>
    <w:semiHidden/>
    <w:unhideWhenUsed/>
    <w:rsid w:val="004836D4"/>
    <w:rPr>
      <w:b/>
      <w:bCs/>
    </w:rPr>
  </w:style>
  <w:style w:type="character" w:customStyle="1" w:styleId="ObjetducommentaireCar">
    <w:name w:val="Objet du commentaire Car"/>
    <w:basedOn w:val="CommentaireCar"/>
    <w:link w:val="Objetducommentaire"/>
    <w:uiPriority w:val="99"/>
    <w:semiHidden/>
    <w:rsid w:val="004836D4"/>
    <w:rPr>
      <w:b/>
      <w:bCs/>
      <w:sz w:val="20"/>
      <w:szCs w:val="20"/>
    </w:rPr>
  </w:style>
  <w:style w:type="paragraph" w:styleId="Rvision">
    <w:name w:val="Revision"/>
    <w:hidden/>
    <w:uiPriority w:val="99"/>
    <w:semiHidden/>
    <w:rsid w:val="00797741"/>
    <w:pPr>
      <w:spacing w:after="0" w:line="240" w:lineRule="auto"/>
    </w:pPr>
  </w:style>
  <w:style w:type="paragraph" w:styleId="Notedefin">
    <w:name w:val="endnote text"/>
    <w:basedOn w:val="Normal"/>
    <w:link w:val="NotedefinCar"/>
    <w:uiPriority w:val="99"/>
    <w:semiHidden/>
    <w:unhideWhenUsed/>
    <w:rsid w:val="00C31D6F"/>
    <w:pPr>
      <w:spacing w:after="0" w:line="240" w:lineRule="auto"/>
    </w:pPr>
    <w:rPr>
      <w:sz w:val="20"/>
      <w:szCs w:val="20"/>
    </w:rPr>
  </w:style>
  <w:style w:type="character" w:customStyle="1" w:styleId="NotedefinCar">
    <w:name w:val="Note de fin Car"/>
    <w:basedOn w:val="Policepardfaut"/>
    <w:link w:val="Notedefin"/>
    <w:uiPriority w:val="99"/>
    <w:semiHidden/>
    <w:rsid w:val="00C31D6F"/>
    <w:rPr>
      <w:sz w:val="20"/>
      <w:szCs w:val="20"/>
    </w:rPr>
  </w:style>
  <w:style w:type="character" w:styleId="Appeldenotedefin">
    <w:name w:val="endnote reference"/>
    <w:basedOn w:val="Policepardfaut"/>
    <w:uiPriority w:val="99"/>
    <w:semiHidden/>
    <w:unhideWhenUsed/>
    <w:rsid w:val="00C31D6F"/>
    <w:rPr>
      <w:vertAlign w:val="superscript"/>
    </w:rPr>
  </w:style>
  <w:style w:type="character" w:customStyle="1" w:styleId="highlight">
    <w:name w:val="highlight"/>
    <w:basedOn w:val="Policepardfaut"/>
    <w:rsid w:val="00EA6FC9"/>
  </w:style>
  <w:style w:type="character" w:styleId="Lienhypertexte">
    <w:name w:val="Hyperlink"/>
    <w:basedOn w:val="Policepardfaut"/>
    <w:uiPriority w:val="99"/>
    <w:unhideWhenUsed/>
    <w:rsid w:val="00EA6FC9"/>
    <w:rPr>
      <w:color w:val="0563C1" w:themeColor="hyperlink"/>
      <w:u w:val="single"/>
    </w:rPr>
  </w:style>
  <w:style w:type="paragraph" w:styleId="Textebrut">
    <w:name w:val="Plain Text"/>
    <w:basedOn w:val="Normal"/>
    <w:link w:val="TextebrutCar"/>
    <w:uiPriority w:val="99"/>
    <w:semiHidden/>
    <w:unhideWhenUsed/>
    <w:rsid w:val="00876D82"/>
    <w:pPr>
      <w:spacing w:after="0" w:line="240" w:lineRule="auto"/>
    </w:pPr>
    <w:rPr>
      <w:rFonts w:ascii="Calibri" w:hAnsi="Calibri" w:cs="Consolas"/>
      <w:szCs w:val="21"/>
    </w:rPr>
  </w:style>
  <w:style w:type="character" w:customStyle="1" w:styleId="TextebrutCar">
    <w:name w:val="Texte brut Car"/>
    <w:basedOn w:val="Policepardfaut"/>
    <w:link w:val="Textebrut"/>
    <w:uiPriority w:val="99"/>
    <w:semiHidden/>
    <w:rsid w:val="00876D82"/>
    <w:rPr>
      <w:rFonts w:ascii="Calibri" w:hAnsi="Calibri" w:cs="Consolas"/>
      <w:szCs w:val="21"/>
    </w:rPr>
  </w:style>
  <w:style w:type="character" w:customStyle="1" w:styleId="st1">
    <w:name w:val="st1"/>
    <w:basedOn w:val="Policepardfaut"/>
    <w:rsid w:val="002067B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40379">
      <w:bodyDiv w:val="1"/>
      <w:marLeft w:val="0"/>
      <w:marRight w:val="0"/>
      <w:marTop w:val="0"/>
      <w:marBottom w:val="0"/>
      <w:divBdr>
        <w:top w:val="none" w:sz="0" w:space="0" w:color="auto"/>
        <w:left w:val="none" w:sz="0" w:space="0" w:color="auto"/>
        <w:bottom w:val="none" w:sz="0" w:space="0" w:color="auto"/>
        <w:right w:val="none" w:sz="0" w:space="0" w:color="auto"/>
      </w:divBdr>
    </w:div>
    <w:div w:id="12539510">
      <w:bodyDiv w:val="1"/>
      <w:marLeft w:val="0"/>
      <w:marRight w:val="0"/>
      <w:marTop w:val="0"/>
      <w:marBottom w:val="0"/>
      <w:divBdr>
        <w:top w:val="none" w:sz="0" w:space="0" w:color="auto"/>
        <w:left w:val="none" w:sz="0" w:space="0" w:color="auto"/>
        <w:bottom w:val="none" w:sz="0" w:space="0" w:color="auto"/>
        <w:right w:val="none" w:sz="0" w:space="0" w:color="auto"/>
      </w:divBdr>
    </w:div>
    <w:div w:id="19740536">
      <w:bodyDiv w:val="1"/>
      <w:marLeft w:val="0"/>
      <w:marRight w:val="0"/>
      <w:marTop w:val="0"/>
      <w:marBottom w:val="0"/>
      <w:divBdr>
        <w:top w:val="none" w:sz="0" w:space="0" w:color="auto"/>
        <w:left w:val="none" w:sz="0" w:space="0" w:color="auto"/>
        <w:bottom w:val="none" w:sz="0" w:space="0" w:color="auto"/>
        <w:right w:val="none" w:sz="0" w:space="0" w:color="auto"/>
      </w:divBdr>
    </w:div>
    <w:div w:id="90705139">
      <w:bodyDiv w:val="1"/>
      <w:marLeft w:val="0"/>
      <w:marRight w:val="0"/>
      <w:marTop w:val="0"/>
      <w:marBottom w:val="0"/>
      <w:divBdr>
        <w:top w:val="none" w:sz="0" w:space="0" w:color="auto"/>
        <w:left w:val="none" w:sz="0" w:space="0" w:color="auto"/>
        <w:bottom w:val="none" w:sz="0" w:space="0" w:color="auto"/>
        <w:right w:val="none" w:sz="0" w:space="0" w:color="auto"/>
      </w:divBdr>
      <w:divsChild>
        <w:div w:id="1295405142">
          <w:marLeft w:val="274"/>
          <w:marRight w:val="0"/>
          <w:marTop w:val="0"/>
          <w:marBottom w:val="0"/>
          <w:divBdr>
            <w:top w:val="none" w:sz="0" w:space="0" w:color="auto"/>
            <w:left w:val="none" w:sz="0" w:space="0" w:color="auto"/>
            <w:bottom w:val="none" w:sz="0" w:space="0" w:color="auto"/>
            <w:right w:val="none" w:sz="0" w:space="0" w:color="auto"/>
          </w:divBdr>
        </w:div>
        <w:div w:id="2089423041">
          <w:marLeft w:val="274"/>
          <w:marRight w:val="0"/>
          <w:marTop w:val="0"/>
          <w:marBottom w:val="0"/>
          <w:divBdr>
            <w:top w:val="none" w:sz="0" w:space="0" w:color="auto"/>
            <w:left w:val="none" w:sz="0" w:space="0" w:color="auto"/>
            <w:bottom w:val="none" w:sz="0" w:space="0" w:color="auto"/>
            <w:right w:val="none" w:sz="0" w:space="0" w:color="auto"/>
          </w:divBdr>
        </w:div>
        <w:div w:id="245115767">
          <w:marLeft w:val="274"/>
          <w:marRight w:val="0"/>
          <w:marTop w:val="0"/>
          <w:marBottom w:val="0"/>
          <w:divBdr>
            <w:top w:val="none" w:sz="0" w:space="0" w:color="auto"/>
            <w:left w:val="none" w:sz="0" w:space="0" w:color="auto"/>
            <w:bottom w:val="none" w:sz="0" w:space="0" w:color="auto"/>
            <w:right w:val="none" w:sz="0" w:space="0" w:color="auto"/>
          </w:divBdr>
        </w:div>
        <w:div w:id="255215513">
          <w:marLeft w:val="274"/>
          <w:marRight w:val="0"/>
          <w:marTop w:val="0"/>
          <w:marBottom w:val="0"/>
          <w:divBdr>
            <w:top w:val="none" w:sz="0" w:space="0" w:color="auto"/>
            <w:left w:val="none" w:sz="0" w:space="0" w:color="auto"/>
            <w:bottom w:val="none" w:sz="0" w:space="0" w:color="auto"/>
            <w:right w:val="none" w:sz="0" w:space="0" w:color="auto"/>
          </w:divBdr>
        </w:div>
        <w:div w:id="984624795">
          <w:marLeft w:val="274"/>
          <w:marRight w:val="0"/>
          <w:marTop w:val="0"/>
          <w:marBottom w:val="0"/>
          <w:divBdr>
            <w:top w:val="none" w:sz="0" w:space="0" w:color="auto"/>
            <w:left w:val="none" w:sz="0" w:space="0" w:color="auto"/>
            <w:bottom w:val="none" w:sz="0" w:space="0" w:color="auto"/>
            <w:right w:val="none" w:sz="0" w:space="0" w:color="auto"/>
          </w:divBdr>
        </w:div>
        <w:div w:id="583805042">
          <w:marLeft w:val="274"/>
          <w:marRight w:val="0"/>
          <w:marTop w:val="0"/>
          <w:marBottom w:val="0"/>
          <w:divBdr>
            <w:top w:val="none" w:sz="0" w:space="0" w:color="auto"/>
            <w:left w:val="none" w:sz="0" w:space="0" w:color="auto"/>
            <w:bottom w:val="none" w:sz="0" w:space="0" w:color="auto"/>
            <w:right w:val="none" w:sz="0" w:space="0" w:color="auto"/>
          </w:divBdr>
        </w:div>
        <w:div w:id="1941260557">
          <w:marLeft w:val="274"/>
          <w:marRight w:val="0"/>
          <w:marTop w:val="0"/>
          <w:marBottom w:val="0"/>
          <w:divBdr>
            <w:top w:val="none" w:sz="0" w:space="0" w:color="auto"/>
            <w:left w:val="none" w:sz="0" w:space="0" w:color="auto"/>
            <w:bottom w:val="none" w:sz="0" w:space="0" w:color="auto"/>
            <w:right w:val="none" w:sz="0" w:space="0" w:color="auto"/>
          </w:divBdr>
        </w:div>
        <w:div w:id="1218781169">
          <w:marLeft w:val="274"/>
          <w:marRight w:val="0"/>
          <w:marTop w:val="0"/>
          <w:marBottom w:val="0"/>
          <w:divBdr>
            <w:top w:val="none" w:sz="0" w:space="0" w:color="auto"/>
            <w:left w:val="none" w:sz="0" w:space="0" w:color="auto"/>
            <w:bottom w:val="none" w:sz="0" w:space="0" w:color="auto"/>
            <w:right w:val="none" w:sz="0" w:space="0" w:color="auto"/>
          </w:divBdr>
        </w:div>
        <w:div w:id="838883796">
          <w:marLeft w:val="274"/>
          <w:marRight w:val="0"/>
          <w:marTop w:val="0"/>
          <w:marBottom w:val="0"/>
          <w:divBdr>
            <w:top w:val="none" w:sz="0" w:space="0" w:color="auto"/>
            <w:left w:val="none" w:sz="0" w:space="0" w:color="auto"/>
            <w:bottom w:val="none" w:sz="0" w:space="0" w:color="auto"/>
            <w:right w:val="none" w:sz="0" w:space="0" w:color="auto"/>
          </w:divBdr>
        </w:div>
        <w:div w:id="355234334">
          <w:marLeft w:val="274"/>
          <w:marRight w:val="0"/>
          <w:marTop w:val="0"/>
          <w:marBottom w:val="0"/>
          <w:divBdr>
            <w:top w:val="none" w:sz="0" w:space="0" w:color="auto"/>
            <w:left w:val="none" w:sz="0" w:space="0" w:color="auto"/>
            <w:bottom w:val="none" w:sz="0" w:space="0" w:color="auto"/>
            <w:right w:val="none" w:sz="0" w:space="0" w:color="auto"/>
          </w:divBdr>
        </w:div>
        <w:div w:id="116292558">
          <w:marLeft w:val="274"/>
          <w:marRight w:val="0"/>
          <w:marTop w:val="0"/>
          <w:marBottom w:val="0"/>
          <w:divBdr>
            <w:top w:val="none" w:sz="0" w:space="0" w:color="auto"/>
            <w:left w:val="none" w:sz="0" w:space="0" w:color="auto"/>
            <w:bottom w:val="none" w:sz="0" w:space="0" w:color="auto"/>
            <w:right w:val="none" w:sz="0" w:space="0" w:color="auto"/>
          </w:divBdr>
        </w:div>
        <w:div w:id="1373188876">
          <w:marLeft w:val="274"/>
          <w:marRight w:val="0"/>
          <w:marTop w:val="0"/>
          <w:marBottom w:val="0"/>
          <w:divBdr>
            <w:top w:val="none" w:sz="0" w:space="0" w:color="auto"/>
            <w:left w:val="none" w:sz="0" w:space="0" w:color="auto"/>
            <w:bottom w:val="none" w:sz="0" w:space="0" w:color="auto"/>
            <w:right w:val="none" w:sz="0" w:space="0" w:color="auto"/>
          </w:divBdr>
        </w:div>
        <w:div w:id="451634315">
          <w:marLeft w:val="274"/>
          <w:marRight w:val="0"/>
          <w:marTop w:val="0"/>
          <w:marBottom w:val="0"/>
          <w:divBdr>
            <w:top w:val="none" w:sz="0" w:space="0" w:color="auto"/>
            <w:left w:val="none" w:sz="0" w:space="0" w:color="auto"/>
            <w:bottom w:val="none" w:sz="0" w:space="0" w:color="auto"/>
            <w:right w:val="none" w:sz="0" w:space="0" w:color="auto"/>
          </w:divBdr>
        </w:div>
        <w:div w:id="1669553289">
          <w:marLeft w:val="274"/>
          <w:marRight w:val="0"/>
          <w:marTop w:val="0"/>
          <w:marBottom w:val="0"/>
          <w:divBdr>
            <w:top w:val="none" w:sz="0" w:space="0" w:color="auto"/>
            <w:left w:val="none" w:sz="0" w:space="0" w:color="auto"/>
            <w:bottom w:val="none" w:sz="0" w:space="0" w:color="auto"/>
            <w:right w:val="none" w:sz="0" w:space="0" w:color="auto"/>
          </w:divBdr>
        </w:div>
        <w:div w:id="1964381209">
          <w:marLeft w:val="274"/>
          <w:marRight w:val="0"/>
          <w:marTop w:val="0"/>
          <w:marBottom w:val="0"/>
          <w:divBdr>
            <w:top w:val="none" w:sz="0" w:space="0" w:color="auto"/>
            <w:left w:val="none" w:sz="0" w:space="0" w:color="auto"/>
            <w:bottom w:val="none" w:sz="0" w:space="0" w:color="auto"/>
            <w:right w:val="none" w:sz="0" w:space="0" w:color="auto"/>
          </w:divBdr>
        </w:div>
      </w:divsChild>
    </w:div>
    <w:div w:id="300353807">
      <w:bodyDiv w:val="1"/>
      <w:marLeft w:val="0"/>
      <w:marRight w:val="0"/>
      <w:marTop w:val="0"/>
      <w:marBottom w:val="0"/>
      <w:divBdr>
        <w:top w:val="none" w:sz="0" w:space="0" w:color="auto"/>
        <w:left w:val="none" w:sz="0" w:space="0" w:color="auto"/>
        <w:bottom w:val="none" w:sz="0" w:space="0" w:color="auto"/>
        <w:right w:val="none" w:sz="0" w:space="0" w:color="auto"/>
      </w:divBdr>
    </w:div>
    <w:div w:id="327246767">
      <w:bodyDiv w:val="1"/>
      <w:marLeft w:val="0"/>
      <w:marRight w:val="0"/>
      <w:marTop w:val="0"/>
      <w:marBottom w:val="0"/>
      <w:divBdr>
        <w:top w:val="none" w:sz="0" w:space="0" w:color="auto"/>
        <w:left w:val="none" w:sz="0" w:space="0" w:color="auto"/>
        <w:bottom w:val="none" w:sz="0" w:space="0" w:color="auto"/>
        <w:right w:val="none" w:sz="0" w:space="0" w:color="auto"/>
      </w:divBdr>
      <w:divsChild>
        <w:div w:id="662928046">
          <w:marLeft w:val="0"/>
          <w:marRight w:val="0"/>
          <w:marTop w:val="0"/>
          <w:marBottom w:val="0"/>
          <w:divBdr>
            <w:top w:val="none" w:sz="0" w:space="0" w:color="auto"/>
            <w:left w:val="none" w:sz="0" w:space="0" w:color="auto"/>
            <w:bottom w:val="none" w:sz="0" w:space="0" w:color="auto"/>
            <w:right w:val="none" w:sz="0" w:space="0" w:color="auto"/>
          </w:divBdr>
        </w:div>
        <w:div w:id="316999047">
          <w:marLeft w:val="0"/>
          <w:marRight w:val="0"/>
          <w:marTop w:val="0"/>
          <w:marBottom w:val="0"/>
          <w:divBdr>
            <w:top w:val="none" w:sz="0" w:space="0" w:color="auto"/>
            <w:left w:val="none" w:sz="0" w:space="0" w:color="auto"/>
            <w:bottom w:val="none" w:sz="0" w:space="0" w:color="auto"/>
            <w:right w:val="none" w:sz="0" w:space="0" w:color="auto"/>
          </w:divBdr>
        </w:div>
        <w:div w:id="126751371">
          <w:marLeft w:val="0"/>
          <w:marRight w:val="0"/>
          <w:marTop w:val="0"/>
          <w:marBottom w:val="0"/>
          <w:divBdr>
            <w:top w:val="none" w:sz="0" w:space="0" w:color="auto"/>
            <w:left w:val="none" w:sz="0" w:space="0" w:color="auto"/>
            <w:bottom w:val="none" w:sz="0" w:space="0" w:color="auto"/>
            <w:right w:val="none" w:sz="0" w:space="0" w:color="auto"/>
          </w:divBdr>
        </w:div>
        <w:div w:id="2047875892">
          <w:marLeft w:val="0"/>
          <w:marRight w:val="0"/>
          <w:marTop w:val="0"/>
          <w:marBottom w:val="0"/>
          <w:divBdr>
            <w:top w:val="none" w:sz="0" w:space="0" w:color="auto"/>
            <w:left w:val="none" w:sz="0" w:space="0" w:color="auto"/>
            <w:bottom w:val="none" w:sz="0" w:space="0" w:color="auto"/>
            <w:right w:val="none" w:sz="0" w:space="0" w:color="auto"/>
          </w:divBdr>
        </w:div>
        <w:div w:id="664165778">
          <w:marLeft w:val="0"/>
          <w:marRight w:val="0"/>
          <w:marTop w:val="0"/>
          <w:marBottom w:val="0"/>
          <w:divBdr>
            <w:top w:val="none" w:sz="0" w:space="0" w:color="auto"/>
            <w:left w:val="none" w:sz="0" w:space="0" w:color="auto"/>
            <w:bottom w:val="none" w:sz="0" w:space="0" w:color="auto"/>
            <w:right w:val="none" w:sz="0" w:space="0" w:color="auto"/>
          </w:divBdr>
        </w:div>
        <w:div w:id="1310280556">
          <w:marLeft w:val="0"/>
          <w:marRight w:val="0"/>
          <w:marTop w:val="0"/>
          <w:marBottom w:val="0"/>
          <w:divBdr>
            <w:top w:val="none" w:sz="0" w:space="0" w:color="auto"/>
            <w:left w:val="none" w:sz="0" w:space="0" w:color="auto"/>
            <w:bottom w:val="none" w:sz="0" w:space="0" w:color="auto"/>
            <w:right w:val="none" w:sz="0" w:space="0" w:color="auto"/>
          </w:divBdr>
        </w:div>
        <w:div w:id="2135827318">
          <w:marLeft w:val="0"/>
          <w:marRight w:val="0"/>
          <w:marTop w:val="0"/>
          <w:marBottom w:val="0"/>
          <w:divBdr>
            <w:top w:val="none" w:sz="0" w:space="0" w:color="auto"/>
            <w:left w:val="none" w:sz="0" w:space="0" w:color="auto"/>
            <w:bottom w:val="none" w:sz="0" w:space="0" w:color="auto"/>
            <w:right w:val="none" w:sz="0" w:space="0" w:color="auto"/>
          </w:divBdr>
        </w:div>
        <w:div w:id="1772240391">
          <w:marLeft w:val="0"/>
          <w:marRight w:val="0"/>
          <w:marTop w:val="0"/>
          <w:marBottom w:val="0"/>
          <w:divBdr>
            <w:top w:val="none" w:sz="0" w:space="0" w:color="auto"/>
            <w:left w:val="none" w:sz="0" w:space="0" w:color="auto"/>
            <w:bottom w:val="none" w:sz="0" w:space="0" w:color="auto"/>
            <w:right w:val="none" w:sz="0" w:space="0" w:color="auto"/>
          </w:divBdr>
        </w:div>
        <w:div w:id="630356640">
          <w:marLeft w:val="0"/>
          <w:marRight w:val="0"/>
          <w:marTop w:val="0"/>
          <w:marBottom w:val="0"/>
          <w:divBdr>
            <w:top w:val="none" w:sz="0" w:space="0" w:color="auto"/>
            <w:left w:val="none" w:sz="0" w:space="0" w:color="auto"/>
            <w:bottom w:val="none" w:sz="0" w:space="0" w:color="auto"/>
            <w:right w:val="none" w:sz="0" w:space="0" w:color="auto"/>
          </w:divBdr>
        </w:div>
        <w:div w:id="193737406">
          <w:marLeft w:val="0"/>
          <w:marRight w:val="0"/>
          <w:marTop w:val="0"/>
          <w:marBottom w:val="0"/>
          <w:divBdr>
            <w:top w:val="none" w:sz="0" w:space="0" w:color="auto"/>
            <w:left w:val="none" w:sz="0" w:space="0" w:color="auto"/>
            <w:bottom w:val="none" w:sz="0" w:space="0" w:color="auto"/>
            <w:right w:val="none" w:sz="0" w:space="0" w:color="auto"/>
          </w:divBdr>
        </w:div>
        <w:div w:id="1059789645">
          <w:marLeft w:val="0"/>
          <w:marRight w:val="0"/>
          <w:marTop w:val="0"/>
          <w:marBottom w:val="0"/>
          <w:divBdr>
            <w:top w:val="none" w:sz="0" w:space="0" w:color="auto"/>
            <w:left w:val="none" w:sz="0" w:space="0" w:color="auto"/>
            <w:bottom w:val="none" w:sz="0" w:space="0" w:color="auto"/>
            <w:right w:val="none" w:sz="0" w:space="0" w:color="auto"/>
          </w:divBdr>
        </w:div>
        <w:div w:id="1944073652">
          <w:marLeft w:val="0"/>
          <w:marRight w:val="0"/>
          <w:marTop w:val="0"/>
          <w:marBottom w:val="0"/>
          <w:divBdr>
            <w:top w:val="none" w:sz="0" w:space="0" w:color="auto"/>
            <w:left w:val="none" w:sz="0" w:space="0" w:color="auto"/>
            <w:bottom w:val="none" w:sz="0" w:space="0" w:color="auto"/>
            <w:right w:val="none" w:sz="0" w:space="0" w:color="auto"/>
          </w:divBdr>
        </w:div>
        <w:div w:id="1172063396">
          <w:marLeft w:val="0"/>
          <w:marRight w:val="0"/>
          <w:marTop w:val="0"/>
          <w:marBottom w:val="0"/>
          <w:divBdr>
            <w:top w:val="none" w:sz="0" w:space="0" w:color="auto"/>
            <w:left w:val="none" w:sz="0" w:space="0" w:color="auto"/>
            <w:bottom w:val="none" w:sz="0" w:space="0" w:color="auto"/>
            <w:right w:val="none" w:sz="0" w:space="0" w:color="auto"/>
          </w:divBdr>
        </w:div>
        <w:div w:id="1743720557">
          <w:marLeft w:val="0"/>
          <w:marRight w:val="0"/>
          <w:marTop w:val="0"/>
          <w:marBottom w:val="0"/>
          <w:divBdr>
            <w:top w:val="none" w:sz="0" w:space="0" w:color="auto"/>
            <w:left w:val="none" w:sz="0" w:space="0" w:color="auto"/>
            <w:bottom w:val="none" w:sz="0" w:space="0" w:color="auto"/>
            <w:right w:val="none" w:sz="0" w:space="0" w:color="auto"/>
          </w:divBdr>
        </w:div>
        <w:div w:id="1002201422">
          <w:marLeft w:val="0"/>
          <w:marRight w:val="0"/>
          <w:marTop w:val="0"/>
          <w:marBottom w:val="0"/>
          <w:divBdr>
            <w:top w:val="none" w:sz="0" w:space="0" w:color="auto"/>
            <w:left w:val="none" w:sz="0" w:space="0" w:color="auto"/>
            <w:bottom w:val="none" w:sz="0" w:space="0" w:color="auto"/>
            <w:right w:val="none" w:sz="0" w:space="0" w:color="auto"/>
          </w:divBdr>
        </w:div>
        <w:div w:id="451024563">
          <w:marLeft w:val="0"/>
          <w:marRight w:val="0"/>
          <w:marTop w:val="0"/>
          <w:marBottom w:val="0"/>
          <w:divBdr>
            <w:top w:val="none" w:sz="0" w:space="0" w:color="auto"/>
            <w:left w:val="none" w:sz="0" w:space="0" w:color="auto"/>
            <w:bottom w:val="none" w:sz="0" w:space="0" w:color="auto"/>
            <w:right w:val="none" w:sz="0" w:space="0" w:color="auto"/>
          </w:divBdr>
        </w:div>
        <w:div w:id="1372922946">
          <w:marLeft w:val="0"/>
          <w:marRight w:val="0"/>
          <w:marTop w:val="0"/>
          <w:marBottom w:val="0"/>
          <w:divBdr>
            <w:top w:val="none" w:sz="0" w:space="0" w:color="auto"/>
            <w:left w:val="none" w:sz="0" w:space="0" w:color="auto"/>
            <w:bottom w:val="none" w:sz="0" w:space="0" w:color="auto"/>
            <w:right w:val="none" w:sz="0" w:space="0" w:color="auto"/>
          </w:divBdr>
        </w:div>
        <w:div w:id="2066755584">
          <w:marLeft w:val="0"/>
          <w:marRight w:val="0"/>
          <w:marTop w:val="0"/>
          <w:marBottom w:val="0"/>
          <w:divBdr>
            <w:top w:val="none" w:sz="0" w:space="0" w:color="auto"/>
            <w:left w:val="none" w:sz="0" w:space="0" w:color="auto"/>
            <w:bottom w:val="none" w:sz="0" w:space="0" w:color="auto"/>
            <w:right w:val="none" w:sz="0" w:space="0" w:color="auto"/>
          </w:divBdr>
        </w:div>
        <w:div w:id="24335616">
          <w:marLeft w:val="0"/>
          <w:marRight w:val="0"/>
          <w:marTop w:val="0"/>
          <w:marBottom w:val="0"/>
          <w:divBdr>
            <w:top w:val="none" w:sz="0" w:space="0" w:color="auto"/>
            <w:left w:val="none" w:sz="0" w:space="0" w:color="auto"/>
            <w:bottom w:val="none" w:sz="0" w:space="0" w:color="auto"/>
            <w:right w:val="none" w:sz="0" w:space="0" w:color="auto"/>
          </w:divBdr>
        </w:div>
        <w:div w:id="8991116">
          <w:marLeft w:val="0"/>
          <w:marRight w:val="0"/>
          <w:marTop w:val="0"/>
          <w:marBottom w:val="0"/>
          <w:divBdr>
            <w:top w:val="none" w:sz="0" w:space="0" w:color="auto"/>
            <w:left w:val="none" w:sz="0" w:space="0" w:color="auto"/>
            <w:bottom w:val="none" w:sz="0" w:space="0" w:color="auto"/>
            <w:right w:val="none" w:sz="0" w:space="0" w:color="auto"/>
          </w:divBdr>
        </w:div>
        <w:div w:id="1532232151">
          <w:marLeft w:val="0"/>
          <w:marRight w:val="0"/>
          <w:marTop w:val="0"/>
          <w:marBottom w:val="0"/>
          <w:divBdr>
            <w:top w:val="none" w:sz="0" w:space="0" w:color="auto"/>
            <w:left w:val="none" w:sz="0" w:space="0" w:color="auto"/>
            <w:bottom w:val="none" w:sz="0" w:space="0" w:color="auto"/>
            <w:right w:val="none" w:sz="0" w:space="0" w:color="auto"/>
          </w:divBdr>
        </w:div>
      </w:divsChild>
    </w:div>
    <w:div w:id="439684905">
      <w:bodyDiv w:val="1"/>
      <w:marLeft w:val="0"/>
      <w:marRight w:val="0"/>
      <w:marTop w:val="0"/>
      <w:marBottom w:val="0"/>
      <w:divBdr>
        <w:top w:val="none" w:sz="0" w:space="0" w:color="auto"/>
        <w:left w:val="none" w:sz="0" w:space="0" w:color="auto"/>
        <w:bottom w:val="none" w:sz="0" w:space="0" w:color="auto"/>
        <w:right w:val="none" w:sz="0" w:space="0" w:color="auto"/>
      </w:divBdr>
      <w:divsChild>
        <w:div w:id="1462262757">
          <w:marLeft w:val="274"/>
          <w:marRight w:val="0"/>
          <w:marTop w:val="0"/>
          <w:marBottom w:val="0"/>
          <w:divBdr>
            <w:top w:val="none" w:sz="0" w:space="0" w:color="auto"/>
            <w:left w:val="none" w:sz="0" w:space="0" w:color="auto"/>
            <w:bottom w:val="none" w:sz="0" w:space="0" w:color="auto"/>
            <w:right w:val="none" w:sz="0" w:space="0" w:color="auto"/>
          </w:divBdr>
        </w:div>
        <w:div w:id="42337728">
          <w:marLeft w:val="274"/>
          <w:marRight w:val="0"/>
          <w:marTop w:val="0"/>
          <w:marBottom w:val="0"/>
          <w:divBdr>
            <w:top w:val="none" w:sz="0" w:space="0" w:color="auto"/>
            <w:left w:val="none" w:sz="0" w:space="0" w:color="auto"/>
            <w:bottom w:val="none" w:sz="0" w:space="0" w:color="auto"/>
            <w:right w:val="none" w:sz="0" w:space="0" w:color="auto"/>
          </w:divBdr>
        </w:div>
        <w:div w:id="1908883310">
          <w:marLeft w:val="274"/>
          <w:marRight w:val="0"/>
          <w:marTop w:val="0"/>
          <w:marBottom w:val="0"/>
          <w:divBdr>
            <w:top w:val="none" w:sz="0" w:space="0" w:color="auto"/>
            <w:left w:val="none" w:sz="0" w:space="0" w:color="auto"/>
            <w:bottom w:val="none" w:sz="0" w:space="0" w:color="auto"/>
            <w:right w:val="none" w:sz="0" w:space="0" w:color="auto"/>
          </w:divBdr>
        </w:div>
        <w:div w:id="1454012602">
          <w:marLeft w:val="274"/>
          <w:marRight w:val="0"/>
          <w:marTop w:val="0"/>
          <w:marBottom w:val="0"/>
          <w:divBdr>
            <w:top w:val="none" w:sz="0" w:space="0" w:color="auto"/>
            <w:left w:val="none" w:sz="0" w:space="0" w:color="auto"/>
            <w:bottom w:val="none" w:sz="0" w:space="0" w:color="auto"/>
            <w:right w:val="none" w:sz="0" w:space="0" w:color="auto"/>
          </w:divBdr>
        </w:div>
        <w:div w:id="1235434442">
          <w:marLeft w:val="274"/>
          <w:marRight w:val="0"/>
          <w:marTop w:val="0"/>
          <w:marBottom w:val="0"/>
          <w:divBdr>
            <w:top w:val="none" w:sz="0" w:space="0" w:color="auto"/>
            <w:left w:val="none" w:sz="0" w:space="0" w:color="auto"/>
            <w:bottom w:val="none" w:sz="0" w:space="0" w:color="auto"/>
            <w:right w:val="none" w:sz="0" w:space="0" w:color="auto"/>
          </w:divBdr>
        </w:div>
        <w:div w:id="948852467">
          <w:marLeft w:val="274"/>
          <w:marRight w:val="0"/>
          <w:marTop w:val="0"/>
          <w:marBottom w:val="0"/>
          <w:divBdr>
            <w:top w:val="none" w:sz="0" w:space="0" w:color="auto"/>
            <w:left w:val="none" w:sz="0" w:space="0" w:color="auto"/>
            <w:bottom w:val="none" w:sz="0" w:space="0" w:color="auto"/>
            <w:right w:val="none" w:sz="0" w:space="0" w:color="auto"/>
          </w:divBdr>
        </w:div>
        <w:div w:id="1474299285">
          <w:marLeft w:val="274"/>
          <w:marRight w:val="0"/>
          <w:marTop w:val="0"/>
          <w:marBottom w:val="0"/>
          <w:divBdr>
            <w:top w:val="none" w:sz="0" w:space="0" w:color="auto"/>
            <w:left w:val="none" w:sz="0" w:space="0" w:color="auto"/>
            <w:bottom w:val="none" w:sz="0" w:space="0" w:color="auto"/>
            <w:right w:val="none" w:sz="0" w:space="0" w:color="auto"/>
          </w:divBdr>
        </w:div>
        <w:div w:id="1451901756">
          <w:marLeft w:val="274"/>
          <w:marRight w:val="0"/>
          <w:marTop w:val="0"/>
          <w:marBottom w:val="0"/>
          <w:divBdr>
            <w:top w:val="none" w:sz="0" w:space="0" w:color="auto"/>
            <w:left w:val="none" w:sz="0" w:space="0" w:color="auto"/>
            <w:bottom w:val="none" w:sz="0" w:space="0" w:color="auto"/>
            <w:right w:val="none" w:sz="0" w:space="0" w:color="auto"/>
          </w:divBdr>
        </w:div>
        <w:div w:id="258024660">
          <w:marLeft w:val="274"/>
          <w:marRight w:val="0"/>
          <w:marTop w:val="0"/>
          <w:marBottom w:val="0"/>
          <w:divBdr>
            <w:top w:val="none" w:sz="0" w:space="0" w:color="auto"/>
            <w:left w:val="none" w:sz="0" w:space="0" w:color="auto"/>
            <w:bottom w:val="none" w:sz="0" w:space="0" w:color="auto"/>
            <w:right w:val="none" w:sz="0" w:space="0" w:color="auto"/>
          </w:divBdr>
        </w:div>
        <w:div w:id="560941897">
          <w:marLeft w:val="274"/>
          <w:marRight w:val="0"/>
          <w:marTop w:val="0"/>
          <w:marBottom w:val="0"/>
          <w:divBdr>
            <w:top w:val="none" w:sz="0" w:space="0" w:color="auto"/>
            <w:left w:val="none" w:sz="0" w:space="0" w:color="auto"/>
            <w:bottom w:val="none" w:sz="0" w:space="0" w:color="auto"/>
            <w:right w:val="none" w:sz="0" w:space="0" w:color="auto"/>
          </w:divBdr>
        </w:div>
        <w:div w:id="953445208">
          <w:marLeft w:val="274"/>
          <w:marRight w:val="0"/>
          <w:marTop w:val="0"/>
          <w:marBottom w:val="0"/>
          <w:divBdr>
            <w:top w:val="none" w:sz="0" w:space="0" w:color="auto"/>
            <w:left w:val="none" w:sz="0" w:space="0" w:color="auto"/>
            <w:bottom w:val="none" w:sz="0" w:space="0" w:color="auto"/>
            <w:right w:val="none" w:sz="0" w:space="0" w:color="auto"/>
          </w:divBdr>
        </w:div>
        <w:div w:id="693119936">
          <w:marLeft w:val="274"/>
          <w:marRight w:val="0"/>
          <w:marTop w:val="0"/>
          <w:marBottom w:val="0"/>
          <w:divBdr>
            <w:top w:val="none" w:sz="0" w:space="0" w:color="auto"/>
            <w:left w:val="none" w:sz="0" w:space="0" w:color="auto"/>
            <w:bottom w:val="none" w:sz="0" w:space="0" w:color="auto"/>
            <w:right w:val="none" w:sz="0" w:space="0" w:color="auto"/>
          </w:divBdr>
        </w:div>
        <w:div w:id="697122455">
          <w:marLeft w:val="274"/>
          <w:marRight w:val="0"/>
          <w:marTop w:val="0"/>
          <w:marBottom w:val="0"/>
          <w:divBdr>
            <w:top w:val="none" w:sz="0" w:space="0" w:color="auto"/>
            <w:left w:val="none" w:sz="0" w:space="0" w:color="auto"/>
            <w:bottom w:val="none" w:sz="0" w:space="0" w:color="auto"/>
            <w:right w:val="none" w:sz="0" w:space="0" w:color="auto"/>
          </w:divBdr>
        </w:div>
        <w:div w:id="730077672">
          <w:marLeft w:val="274"/>
          <w:marRight w:val="0"/>
          <w:marTop w:val="0"/>
          <w:marBottom w:val="0"/>
          <w:divBdr>
            <w:top w:val="none" w:sz="0" w:space="0" w:color="auto"/>
            <w:left w:val="none" w:sz="0" w:space="0" w:color="auto"/>
            <w:bottom w:val="none" w:sz="0" w:space="0" w:color="auto"/>
            <w:right w:val="none" w:sz="0" w:space="0" w:color="auto"/>
          </w:divBdr>
        </w:div>
        <w:div w:id="2019498476">
          <w:marLeft w:val="274"/>
          <w:marRight w:val="0"/>
          <w:marTop w:val="0"/>
          <w:marBottom w:val="0"/>
          <w:divBdr>
            <w:top w:val="none" w:sz="0" w:space="0" w:color="auto"/>
            <w:left w:val="none" w:sz="0" w:space="0" w:color="auto"/>
            <w:bottom w:val="none" w:sz="0" w:space="0" w:color="auto"/>
            <w:right w:val="none" w:sz="0" w:space="0" w:color="auto"/>
          </w:divBdr>
        </w:div>
      </w:divsChild>
    </w:div>
    <w:div w:id="510487692">
      <w:bodyDiv w:val="1"/>
      <w:marLeft w:val="0"/>
      <w:marRight w:val="0"/>
      <w:marTop w:val="0"/>
      <w:marBottom w:val="0"/>
      <w:divBdr>
        <w:top w:val="none" w:sz="0" w:space="0" w:color="auto"/>
        <w:left w:val="none" w:sz="0" w:space="0" w:color="auto"/>
        <w:bottom w:val="none" w:sz="0" w:space="0" w:color="auto"/>
        <w:right w:val="none" w:sz="0" w:space="0" w:color="auto"/>
      </w:divBdr>
    </w:div>
    <w:div w:id="766314883">
      <w:bodyDiv w:val="1"/>
      <w:marLeft w:val="0"/>
      <w:marRight w:val="0"/>
      <w:marTop w:val="0"/>
      <w:marBottom w:val="0"/>
      <w:divBdr>
        <w:top w:val="none" w:sz="0" w:space="0" w:color="auto"/>
        <w:left w:val="none" w:sz="0" w:space="0" w:color="auto"/>
        <w:bottom w:val="none" w:sz="0" w:space="0" w:color="auto"/>
        <w:right w:val="none" w:sz="0" w:space="0" w:color="auto"/>
      </w:divBdr>
      <w:divsChild>
        <w:div w:id="1695231575">
          <w:marLeft w:val="446"/>
          <w:marRight w:val="0"/>
          <w:marTop w:val="0"/>
          <w:marBottom w:val="0"/>
          <w:divBdr>
            <w:top w:val="none" w:sz="0" w:space="0" w:color="auto"/>
            <w:left w:val="none" w:sz="0" w:space="0" w:color="auto"/>
            <w:bottom w:val="none" w:sz="0" w:space="0" w:color="auto"/>
            <w:right w:val="none" w:sz="0" w:space="0" w:color="auto"/>
          </w:divBdr>
        </w:div>
        <w:div w:id="1750881626">
          <w:marLeft w:val="446"/>
          <w:marRight w:val="0"/>
          <w:marTop w:val="0"/>
          <w:marBottom w:val="0"/>
          <w:divBdr>
            <w:top w:val="none" w:sz="0" w:space="0" w:color="auto"/>
            <w:left w:val="none" w:sz="0" w:space="0" w:color="auto"/>
            <w:bottom w:val="none" w:sz="0" w:space="0" w:color="auto"/>
            <w:right w:val="none" w:sz="0" w:space="0" w:color="auto"/>
          </w:divBdr>
        </w:div>
        <w:div w:id="662778074">
          <w:marLeft w:val="446"/>
          <w:marRight w:val="0"/>
          <w:marTop w:val="0"/>
          <w:marBottom w:val="0"/>
          <w:divBdr>
            <w:top w:val="none" w:sz="0" w:space="0" w:color="auto"/>
            <w:left w:val="none" w:sz="0" w:space="0" w:color="auto"/>
            <w:bottom w:val="none" w:sz="0" w:space="0" w:color="auto"/>
            <w:right w:val="none" w:sz="0" w:space="0" w:color="auto"/>
          </w:divBdr>
        </w:div>
      </w:divsChild>
    </w:div>
    <w:div w:id="818957510">
      <w:bodyDiv w:val="1"/>
      <w:marLeft w:val="0"/>
      <w:marRight w:val="0"/>
      <w:marTop w:val="0"/>
      <w:marBottom w:val="0"/>
      <w:divBdr>
        <w:top w:val="none" w:sz="0" w:space="0" w:color="auto"/>
        <w:left w:val="none" w:sz="0" w:space="0" w:color="auto"/>
        <w:bottom w:val="none" w:sz="0" w:space="0" w:color="auto"/>
        <w:right w:val="none" w:sz="0" w:space="0" w:color="auto"/>
      </w:divBdr>
    </w:div>
    <w:div w:id="872185638">
      <w:bodyDiv w:val="1"/>
      <w:marLeft w:val="0"/>
      <w:marRight w:val="0"/>
      <w:marTop w:val="0"/>
      <w:marBottom w:val="0"/>
      <w:divBdr>
        <w:top w:val="none" w:sz="0" w:space="0" w:color="auto"/>
        <w:left w:val="none" w:sz="0" w:space="0" w:color="auto"/>
        <w:bottom w:val="none" w:sz="0" w:space="0" w:color="auto"/>
        <w:right w:val="none" w:sz="0" w:space="0" w:color="auto"/>
      </w:divBdr>
    </w:div>
    <w:div w:id="891305821">
      <w:bodyDiv w:val="1"/>
      <w:marLeft w:val="0"/>
      <w:marRight w:val="0"/>
      <w:marTop w:val="0"/>
      <w:marBottom w:val="0"/>
      <w:divBdr>
        <w:top w:val="none" w:sz="0" w:space="0" w:color="auto"/>
        <w:left w:val="none" w:sz="0" w:space="0" w:color="auto"/>
        <w:bottom w:val="none" w:sz="0" w:space="0" w:color="auto"/>
        <w:right w:val="none" w:sz="0" w:space="0" w:color="auto"/>
      </w:divBdr>
    </w:div>
    <w:div w:id="915701060">
      <w:bodyDiv w:val="1"/>
      <w:marLeft w:val="0"/>
      <w:marRight w:val="0"/>
      <w:marTop w:val="0"/>
      <w:marBottom w:val="0"/>
      <w:divBdr>
        <w:top w:val="none" w:sz="0" w:space="0" w:color="auto"/>
        <w:left w:val="none" w:sz="0" w:space="0" w:color="auto"/>
        <w:bottom w:val="none" w:sz="0" w:space="0" w:color="auto"/>
        <w:right w:val="none" w:sz="0" w:space="0" w:color="auto"/>
      </w:divBdr>
    </w:div>
    <w:div w:id="960771249">
      <w:bodyDiv w:val="1"/>
      <w:marLeft w:val="0"/>
      <w:marRight w:val="0"/>
      <w:marTop w:val="0"/>
      <w:marBottom w:val="0"/>
      <w:divBdr>
        <w:top w:val="none" w:sz="0" w:space="0" w:color="auto"/>
        <w:left w:val="none" w:sz="0" w:space="0" w:color="auto"/>
        <w:bottom w:val="none" w:sz="0" w:space="0" w:color="auto"/>
        <w:right w:val="none" w:sz="0" w:space="0" w:color="auto"/>
      </w:divBdr>
    </w:div>
    <w:div w:id="961497062">
      <w:bodyDiv w:val="1"/>
      <w:marLeft w:val="0"/>
      <w:marRight w:val="0"/>
      <w:marTop w:val="0"/>
      <w:marBottom w:val="0"/>
      <w:divBdr>
        <w:top w:val="none" w:sz="0" w:space="0" w:color="auto"/>
        <w:left w:val="none" w:sz="0" w:space="0" w:color="auto"/>
        <w:bottom w:val="none" w:sz="0" w:space="0" w:color="auto"/>
        <w:right w:val="none" w:sz="0" w:space="0" w:color="auto"/>
      </w:divBdr>
    </w:div>
    <w:div w:id="973756333">
      <w:bodyDiv w:val="1"/>
      <w:marLeft w:val="0"/>
      <w:marRight w:val="0"/>
      <w:marTop w:val="0"/>
      <w:marBottom w:val="0"/>
      <w:divBdr>
        <w:top w:val="none" w:sz="0" w:space="0" w:color="auto"/>
        <w:left w:val="none" w:sz="0" w:space="0" w:color="auto"/>
        <w:bottom w:val="none" w:sz="0" w:space="0" w:color="auto"/>
        <w:right w:val="none" w:sz="0" w:space="0" w:color="auto"/>
      </w:divBdr>
    </w:div>
    <w:div w:id="1000501936">
      <w:bodyDiv w:val="1"/>
      <w:marLeft w:val="0"/>
      <w:marRight w:val="0"/>
      <w:marTop w:val="0"/>
      <w:marBottom w:val="0"/>
      <w:divBdr>
        <w:top w:val="none" w:sz="0" w:space="0" w:color="auto"/>
        <w:left w:val="none" w:sz="0" w:space="0" w:color="auto"/>
        <w:bottom w:val="none" w:sz="0" w:space="0" w:color="auto"/>
        <w:right w:val="none" w:sz="0" w:space="0" w:color="auto"/>
      </w:divBdr>
    </w:div>
    <w:div w:id="1065179061">
      <w:bodyDiv w:val="1"/>
      <w:marLeft w:val="0"/>
      <w:marRight w:val="0"/>
      <w:marTop w:val="0"/>
      <w:marBottom w:val="0"/>
      <w:divBdr>
        <w:top w:val="none" w:sz="0" w:space="0" w:color="auto"/>
        <w:left w:val="none" w:sz="0" w:space="0" w:color="auto"/>
        <w:bottom w:val="none" w:sz="0" w:space="0" w:color="auto"/>
        <w:right w:val="none" w:sz="0" w:space="0" w:color="auto"/>
      </w:divBdr>
    </w:div>
    <w:div w:id="1067875978">
      <w:bodyDiv w:val="1"/>
      <w:marLeft w:val="0"/>
      <w:marRight w:val="0"/>
      <w:marTop w:val="0"/>
      <w:marBottom w:val="0"/>
      <w:divBdr>
        <w:top w:val="none" w:sz="0" w:space="0" w:color="auto"/>
        <w:left w:val="none" w:sz="0" w:space="0" w:color="auto"/>
        <w:bottom w:val="none" w:sz="0" w:space="0" w:color="auto"/>
        <w:right w:val="none" w:sz="0" w:space="0" w:color="auto"/>
      </w:divBdr>
    </w:div>
    <w:div w:id="1086002470">
      <w:bodyDiv w:val="1"/>
      <w:marLeft w:val="0"/>
      <w:marRight w:val="0"/>
      <w:marTop w:val="0"/>
      <w:marBottom w:val="0"/>
      <w:divBdr>
        <w:top w:val="none" w:sz="0" w:space="0" w:color="auto"/>
        <w:left w:val="none" w:sz="0" w:space="0" w:color="auto"/>
        <w:bottom w:val="none" w:sz="0" w:space="0" w:color="auto"/>
        <w:right w:val="none" w:sz="0" w:space="0" w:color="auto"/>
      </w:divBdr>
      <w:divsChild>
        <w:div w:id="1952317566">
          <w:marLeft w:val="274"/>
          <w:marRight w:val="0"/>
          <w:marTop w:val="0"/>
          <w:marBottom w:val="0"/>
          <w:divBdr>
            <w:top w:val="none" w:sz="0" w:space="0" w:color="auto"/>
            <w:left w:val="none" w:sz="0" w:space="0" w:color="auto"/>
            <w:bottom w:val="none" w:sz="0" w:space="0" w:color="auto"/>
            <w:right w:val="none" w:sz="0" w:space="0" w:color="auto"/>
          </w:divBdr>
        </w:div>
        <w:div w:id="251277545">
          <w:marLeft w:val="274"/>
          <w:marRight w:val="0"/>
          <w:marTop w:val="0"/>
          <w:marBottom w:val="0"/>
          <w:divBdr>
            <w:top w:val="none" w:sz="0" w:space="0" w:color="auto"/>
            <w:left w:val="none" w:sz="0" w:space="0" w:color="auto"/>
            <w:bottom w:val="none" w:sz="0" w:space="0" w:color="auto"/>
            <w:right w:val="none" w:sz="0" w:space="0" w:color="auto"/>
          </w:divBdr>
        </w:div>
        <w:div w:id="1574849409">
          <w:marLeft w:val="274"/>
          <w:marRight w:val="0"/>
          <w:marTop w:val="0"/>
          <w:marBottom w:val="0"/>
          <w:divBdr>
            <w:top w:val="none" w:sz="0" w:space="0" w:color="auto"/>
            <w:left w:val="none" w:sz="0" w:space="0" w:color="auto"/>
            <w:bottom w:val="none" w:sz="0" w:space="0" w:color="auto"/>
            <w:right w:val="none" w:sz="0" w:space="0" w:color="auto"/>
          </w:divBdr>
        </w:div>
        <w:div w:id="522330665">
          <w:marLeft w:val="274"/>
          <w:marRight w:val="0"/>
          <w:marTop w:val="0"/>
          <w:marBottom w:val="0"/>
          <w:divBdr>
            <w:top w:val="none" w:sz="0" w:space="0" w:color="auto"/>
            <w:left w:val="none" w:sz="0" w:space="0" w:color="auto"/>
            <w:bottom w:val="none" w:sz="0" w:space="0" w:color="auto"/>
            <w:right w:val="none" w:sz="0" w:space="0" w:color="auto"/>
          </w:divBdr>
        </w:div>
        <w:div w:id="1638102599">
          <w:marLeft w:val="274"/>
          <w:marRight w:val="0"/>
          <w:marTop w:val="0"/>
          <w:marBottom w:val="0"/>
          <w:divBdr>
            <w:top w:val="none" w:sz="0" w:space="0" w:color="auto"/>
            <w:left w:val="none" w:sz="0" w:space="0" w:color="auto"/>
            <w:bottom w:val="none" w:sz="0" w:space="0" w:color="auto"/>
            <w:right w:val="none" w:sz="0" w:space="0" w:color="auto"/>
          </w:divBdr>
        </w:div>
        <w:div w:id="1760297771">
          <w:marLeft w:val="274"/>
          <w:marRight w:val="0"/>
          <w:marTop w:val="0"/>
          <w:marBottom w:val="0"/>
          <w:divBdr>
            <w:top w:val="none" w:sz="0" w:space="0" w:color="auto"/>
            <w:left w:val="none" w:sz="0" w:space="0" w:color="auto"/>
            <w:bottom w:val="none" w:sz="0" w:space="0" w:color="auto"/>
            <w:right w:val="none" w:sz="0" w:space="0" w:color="auto"/>
          </w:divBdr>
        </w:div>
        <w:div w:id="271979305">
          <w:marLeft w:val="274"/>
          <w:marRight w:val="0"/>
          <w:marTop w:val="0"/>
          <w:marBottom w:val="0"/>
          <w:divBdr>
            <w:top w:val="none" w:sz="0" w:space="0" w:color="auto"/>
            <w:left w:val="none" w:sz="0" w:space="0" w:color="auto"/>
            <w:bottom w:val="none" w:sz="0" w:space="0" w:color="auto"/>
            <w:right w:val="none" w:sz="0" w:space="0" w:color="auto"/>
          </w:divBdr>
        </w:div>
        <w:div w:id="41949483">
          <w:marLeft w:val="274"/>
          <w:marRight w:val="0"/>
          <w:marTop w:val="0"/>
          <w:marBottom w:val="0"/>
          <w:divBdr>
            <w:top w:val="none" w:sz="0" w:space="0" w:color="auto"/>
            <w:left w:val="none" w:sz="0" w:space="0" w:color="auto"/>
            <w:bottom w:val="none" w:sz="0" w:space="0" w:color="auto"/>
            <w:right w:val="none" w:sz="0" w:space="0" w:color="auto"/>
          </w:divBdr>
        </w:div>
        <w:div w:id="1200170118">
          <w:marLeft w:val="274"/>
          <w:marRight w:val="0"/>
          <w:marTop w:val="0"/>
          <w:marBottom w:val="0"/>
          <w:divBdr>
            <w:top w:val="none" w:sz="0" w:space="0" w:color="auto"/>
            <w:left w:val="none" w:sz="0" w:space="0" w:color="auto"/>
            <w:bottom w:val="none" w:sz="0" w:space="0" w:color="auto"/>
            <w:right w:val="none" w:sz="0" w:space="0" w:color="auto"/>
          </w:divBdr>
        </w:div>
        <w:div w:id="1914849370">
          <w:marLeft w:val="274"/>
          <w:marRight w:val="0"/>
          <w:marTop w:val="0"/>
          <w:marBottom w:val="0"/>
          <w:divBdr>
            <w:top w:val="none" w:sz="0" w:space="0" w:color="auto"/>
            <w:left w:val="none" w:sz="0" w:space="0" w:color="auto"/>
            <w:bottom w:val="none" w:sz="0" w:space="0" w:color="auto"/>
            <w:right w:val="none" w:sz="0" w:space="0" w:color="auto"/>
          </w:divBdr>
        </w:div>
        <w:div w:id="357702218">
          <w:marLeft w:val="274"/>
          <w:marRight w:val="0"/>
          <w:marTop w:val="0"/>
          <w:marBottom w:val="0"/>
          <w:divBdr>
            <w:top w:val="none" w:sz="0" w:space="0" w:color="auto"/>
            <w:left w:val="none" w:sz="0" w:space="0" w:color="auto"/>
            <w:bottom w:val="none" w:sz="0" w:space="0" w:color="auto"/>
            <w:right w:val="none" w:sz="0" w:space="0" w:color="auto"/>
          </w:divBdr>
        </w:div>
        <w:div w:id="147984630">
          <w:marLeft w:val="274"/>
          <w:marRight w:val="0"/>
          <w:marTop w:val="0"/>
          <w:marBottom w:val="0"/>
          <w:divBdr>
            <w:top w:val="none" w:sz="0" w:space="0" w:color="auto"/>
            <w:left w:val="none" w:sz="0" w:space="0" w:color="auto"/>
            <w:bottom w:val="none" w:sz="0" w:space="0" w:color="auto"/>
            <w:right w:val="none" w:sz="0" w:space="0" w:color="auto"/>
          </w:divBdr>
        </w:div>
        <w:div w:id="1752041448">
          <w:marLeft w:val="274"/>
          <w:marRight w:val="0"/>
          <w:marTop w:val="0"/>
          <w:marBottom w:val="0"/>
          <w:divBdr>
            <w:top w:val="none" w:sz="0" w:space="0" w:color="auto"/>
            <w:left w:val="none" w:sz="0" w:space="0" w:color="auto"/>
            <w:bottom w:val="none" w:sz="0" w:space="0" w:color="auto"/>
            <w:right w:val="none" w:sz="0" w:space="0" w:color="auto"/>
          </w:divBdr>
        </w:div>
        <w:div w:id="1999570152">
          <w:marLeft w:val="274"/>
          <w:marRight w:val="0"/>
          <w:marTop w:val="0"/>
          <w:marBottom w:val="0"/>
          <w:divBdr>
            <w:top w:val="none" w:sz="0" w:space="0" w:color="auto"/>
            <w:left w:val="none" w:sz="0" w:space="0" w:color="auto"/>
            <w:bottom w:val="none" w:sz="0" w:space="0" w:color="auto"/>
            <w:right w:val="none" w:sz="0" w:space="0" w:color="auto"/>
          </w:divBdr>
        </w:div>
        <w:div w:id="1974406900">
          <w:marLeft w:val="274"/>
          <w:marRight w:val="0"/>
          <w:marTop w:val="0"/>
          <w:marBottom w:val="0"/>
          <w:divBdr>
            <w:top w:val="none" w:sz="0" w:space="0" w:color="auto"/>
            <w:left w:val="none" w:sz="0" w:space="0" w:color="auto"/>
            <w:bottom w:val="none" w:sz="0" w:space="0" w:color="auto"/>
            <w:right w:val="none" w:sz="0" w:space="0" w:color="auto"/>
          </w:divBdr>
        </w:div>
      </w:divsChild>
    </w:div>
    <w:div w:id="1107772632">
      <w:bodyDiv w:val="1"/>
      <w:marLeft w:val="0"/>
      <w:marRight w:val="0"/>
      <w:marTop w:val="0"/>
      <w:marBottom w:val="0"/>
      <w:divBdr>
        <w:top w:val="none" w:sz="0" w:space="0" w:color="auto"/>
        <w:left w:val="none" w:sz="0" w:space="0" w:color="auto"/>
        <w:bottom w:val="none" w:sz="0" w:space="0" w:color="auto"/>
        <w:right w:val="none" w:sz="0" w:space="0" w:color="auto"/>
      </w:divBdr>
    </w:div>
    <w:div w:id="1149781488">
      <w:bodyDiv w:val="1"/>
      <w:marLeft w:val="0"/>
      <w:marRight w:val="0"/>
      <w:marTop w:val="0"/>
      <w:marBottom w:val="0"/>
      <w:divBdr>
        <w:top w:val="none" w:sz="0" w:space="0" w:color="auto"/>
        <w:left w:val="none" w:sz="0" w:space="0" w:color="auto"/>
        <w:bottom w:val="none" w:sz="0" w:space="0" w:color="auto"/>
        <w:right w:val="none" w:sz="0" w:space="0" w:color="auto"/>
      </w:divBdr>
      <w:divsChild>
        <w:div w:id="2082822755">
          <w:marLeft w:val="0"/>
          <w:marRight w:val="0"/>
          <w:marTop w:val="0"/>
          <w:marBottom w:val="0"/>
          <w:divBdr>
            <w:top w:val="none" w:sz="0" w:space="0" w:color="auto"/>
            <w:left w:val="none" w:sz="0" w:space="0" w:color="auto"/>
            <w:bottom w:val="none" w:sz="0" w:space="0" w:color="auto"/>
            <w:right w:val="none" w:sz="0" w:space="0" w:color="auto"/>
          </w:divBdr>
        </w:div>
        <w:div w:id="695811611">
          <w:marLeft w:val="0"/>
          <w:marRight w:val="0"/>
          <w:marTop w:val="0"/>
          <w:marBottom w:val="0"/>
          <w:divBdr>
            <w:top w:val="none" w:sz="0" w:space="0" w:color="auto"/>
            <w:left w:val="none" w:sz="0" w:space="0" w:color="auto"/>
            <w:bottom w:val="none" w:sz="0" w:space="0" w:color="auto"/>
            <w:right w:val="none" w:sz="0" w:space="0" w:color="auto"/>
          </w:divBdr>
        </w:div>
        <w:div w:id="610017334">
          <w:marLeft w:val="0"/>
          <w:marRight w:val="0"/>
          <w:marTop w:val="0"/>
          <w:marBottom w:val="0"/>
          <w:divBdr>
            <w:top w:val="none" w:sz="0" w:space="0" w:color="auto"/>
            <w:left w:val="none" w:sz="0" w:space="0" w:color="auto"/>
            <w:bottom w:val="none" w:sz="0" w:space="0" w:color="auto"/>
            <w:right w:val="none" w:sz="0" w:space="0" w:color="auto"/>
          </w:divBdr>
        </w:div>
        <w:div w:id="1284461441">
          <w:marLeft w:val="0"/>
          <w:marRight w:val="0"/>
          <w:marTop w:val="0"/>
          <w:marBottom w:val="0"/>
          <w:divBdr>
            <w:top w:val="none" w:sz="0" w:space="0" w:color="auto"/>
            <w:left w:val="none" w:sz="0" w:space="0" w:color="auto"/>
            <w:bottom w:val="none" w:sz="0" w:space="0" w:color="auto"/>
            <w:right w:val="none" w:sz="0" w:space="0" w:color="auto"/>
          </w:divBdr>
        </w:div>
        <w:div w:id="369838762">
          <w:marLeft w:val="0"/>
          <w:marRight w:val="0"/>
          <w:marTop w:val="0"/>
          <w:marBottom w:val="0"/>
          <w:divBdr>
            <w:top w:val="none" w:sz="0" w:space="0" w:color="auto"/>
            <w:left w:val="none" w:sz="0" w:space="0" w:color="auto"/>
            <w:bottom w:val="none" w:sz="0" w:space="0" w:color="auto"/>
            <w:right w:val="none" w:sz="0" w:space="0" w:color="auto"/>
          </w:divBdr>
        </w:div>
        <w:div w:id="1824080725">
          <w:marLeft w:val="0"/>
          <w:marRight w:val="0"/>
          <w:marTop w:val="0"/>
          <w:marBottom w:val="0"/>
          <w:divBdr>
            <w:top w:val="none" w:sz="0" w:space="0" w:color="auto"/>
            <w:left w:val="none" w:sz="0" w:space="0" w:color="auto"/>
            <w:bottom w:val="none" w:sz="0" w:space="0" w:color="auto"/>
            <w:right w:val="none" w:sz="0" w:space="0" w:color="auto"/>
          </w:divBdr>
        </w:div>
        <w:div w:id="1002853270">
          <w:marLeft w:val="0"/>
          <w:marRight w:val="0"/>
          <w:marTop w:val="0"/>
          <w:marBottom w:val="0"/>
          <w:divBdr>
            <w:top w:val="none" w:sz="0" w:space="0" w:color="auto"/>
            <w:left w:val="none" w:sz="0" w:space="0" w:color="auto"/>
            <w:bottom w:val="none" w:sz="0" w:space="0" w:color="auto"/>
            <w:right w:val="none" w:sz="0" w:space="0" w:color="auto"/>
          </w:divBdr>
        </w:div>
      </w:divsChild>
    </w:div>
    <w:div w:id="1202093536">
      <w:bodyDiv w:val="1"/>
      <w:marLeft w:val="0"/>
      <w:marRight w:val="0"/>
      <w:marTop w:val="0"/>
      <w:marBottom w:val="0"/>
      <w:divBdr>
        <w:top w:val="none" w:sz="0" w:space="0" w:color="auto"/>
        <w:left w:val="none" w:sz="0" w:space="0" w:color="auto"/>
        <w:bottom w:val="none" w:sz="0" w:space="0" w:color="auto"/>
        <w:right w:val="none" w:sz="0" w:space="0" w:color="auto"/>
      </w:divBdr>
    </w:div>
    <w:div w:id="1216282754">
      <w:bodyDiv w:val="1"/>
      <w:marLeft w:val="0"/>
      <w:marRight w:val="0"/>
      <w:marTop w:val="0"/>
      <w:marBottom w:val="0"/>
      <w:divBdr>
        <w:top w:val="none" w:sz="0" w:space="0" w:color="auto"/>
        <w:left w:val="none" w:sz="0" w:space="0" w:color="auto"/>
        <w:bottom w:val="none" w:sz="0" w:space="0" w:color="auto"/>
        <w:right w:val="none" w:sz="0" w:space="0" w:color="auto"/>
      </w:divBdr>
    </w:div>
    <w:div w:id="1216771094">
      <w:bodyDiv w:val="1"/>
      <w:marLeft w:val="0"/>
      <w:marRight w:val="0"/>
      <w:marTop w:val="0"/>
      <w:marBottom w:val="0"/>
      <w:divBdr>
        <w:top w:val="none" w:sz="0" w:space="0" w:color="auto"/>
        <w:left w:val="none" w:sz="0" w:space="0" w:color="auto"/>
        <w:bottom w:val="none" w:sz="0" w:space="0" w:color="auto"/>
        <w:right w:val="none" w:sz="0" w:space="0" w:color="auto"/>
      </w:divBdr>
    </w:div>
    <w:div w:id="1284768571">
      <w:bodyDiv w:val="1"/>
      <w:marLeft w:val="0"/>
      <w:marRight w:val="0"/>
      <w:marTop w:val="0"/>
      <w:marBottom w:val="0"/>
      <w:divBdr>
        <w:top w:val="none" w:sz="0" w:space="0" w:color="auto"/>
        <w:left w:val="none" w:sz="0" w:space="0" w:color="auto"/>
        <w:bottom w:val="none" w:sz="0" w:space="0" w:color="auto"/>
        <w:right w:val="none" w:sz="0" w:space="0" w:color="auto"/>
      </w:divBdr>
    </w:div>
    <w:div w:id="1357779332">
      <w:bodyDiv w:val="1"/>
      <w:marLeft w:val="0"/>
      <w:marRight w:val="0"/>
      <w:marTop w:val="0"/>
      <w:marBottom w:val="0"/>
      <w:divBdr>
        <w:top w:val="none" w:sz="0" w:space="0" w:color="auto"/>
        <w:left w:val="none" w:sz="0" w:space="0" w:color="auto"/>
        <w:bottom w:val="none" w:sz="0" w:space="0" w:color="auto"/>
        <w:right w:val="none" w:sz="0" w:space="0" w:color="auto"/>
      </w:divBdr>
    </w:div>
    <w:div w:id="1391658414">
      <w:bodyDiv w:val="1"/>
      <w:marLeft w:val="0"/>
      <w:marRight w:val="0"/>
      <w:marTop w:val="0"/>
      <w:marBottom w:val="0"/>
      <w:divBdr>
        <w:top w:val="none" w:sz="0" w:space="0" w:color="auto"/>
        <w:left w:val="none" w:sz="0" w:space="0" w:color="auto"/>
        <w:bottom w:val="none" w:sz="0" w:space="0" w:color="auto"/>
        <w:right w:val="none" w:sz="0" w:space="0" w:color="auto"/>
      </w:divBdr>
    </w:div>
    <w:div w:id="1428622550">
      <w:bodyDiv w:val="1"/>
      <w:marLeft w:val="0"/>
      <w:marRight w:val="0"/>
      <w:marTop w:val="0"/>
      <w:marBottom w:val="0"/>
      <w:divBdr>
        <w:top w:val="none" w:sz="0" w:space="0" w:color="auto"/>
        <w:left w:val="none" w:sz="0" w:space="0" w:color="auto"/>
        <w:bottom w:val="none" w:sz="0" w:space="0" w:color="auto"/>
        <w:right w:val="none" w:sz="0" w:space="0" w:color="auto"/>
      </w:divBdr>
    </w:div>
    <w:div w:id="1548952641">
      <w:bodyDiv w:val="1"/>
      <w:marLeft w:val="0"/>
      <w:marRight w:val="0"/>
      <w:marTop w:val="0"/>
      <w:marBottom w:val="0"/>
      <w:divBdr>
        <w:top w:val="none" w:sz="0" w:space="0" w:color="auto"/>
        <w:left w:val="none" w:sz="0" w:space="0" w:color="auto"/>
        <w:bottom w:val="none" w:sz="0" w:space="0" w:color="auto"/>
        <w:right w:val="none" w:sz="0" w:space="0" w:color="auto"/>
      </w:divBdr>
    </w:div>
    <w:div w:id="1557086182">
      <w:bodyDiv w:val="1"/>
      <w:marLeft w:val="0"/>
      <w:marRight w:val="0"/>
      <w:marTop w:val="0"/>
      <w:marBottom w:val="0"/>
      <w:divBdr>
        <w:top w:val="none" w:sz="0" w:space="0" w:color="auto"/>
        <w:left w:val="none" w:sz="0" w:space="0" w:color="auto"/>
        <w:bottom w:val="none" w:sz="0" w:space="0" w:color="auto"/>
        <w:right w:val="none" w:sz="0" w:space="0" w:color="auto"/>
      </w:divBdr>
    </w:div>
    <w:div w:id="1597127643">
      <w:bodyDiv w:val="1"/>
      <w:marLeft w:val="0"/>
      <w:marRight w:val="0"/>
      <w:marTop w:val="0"/>
      <w:marBottom w:val="0"/>
      <w:divBdr>
        <w:top w:val="none" w:sz="0" w:space="0" w:color="auto"/>
        <w:left w:val="none" w:sz="0" w:space="0" w:color="auto"/>
        <w:bottom w:val="none" w:sz="0" w:space="0" w:color="auto"/>
        <w:right w:val="none" w:sz="0" w:space="0" w:color="auto"/>
      </w:divBdr>
    </w:div>
    <w:div w:id="1625161949">
      <w:bodyDiv w:val="1"/>
      <w:marLeft w:val="0"/>
      <w:marRight w:val="0"/>
      <w:marTop w:val="0"/>
      <w:marBottom w:val="0"/>
      <w:divBdr>
        <w:top w:val="none" w:sz="0" w:space="0" w:color="auto"/>
        <w:left w:val="none" w:sz="0" w:space="0" w:color="auto"/>
        <w:bottom w:val="none" w:sz="0" w:space="0" w:color="auto"/>
        <w:right w:val="none" w:sz="0" w:space="0" w:color="auto"/>
      </w:divBdr>
    </w:div>
    <w:div w:id="1666081776">
      <w:bodyDiv w:val="1"/>
      <w:marLeft w:val="0"/>
      <w:marRight w:val="0"/>
      <w:marTop w:val="0"/>
      <w:marBottom w:val="0"/>
      <w:divBdr>
        <w:top w:val="none" w:sz="0" w:space="0" w:color="auto"/>
        <w:left w:val="none" w:sz="0" w:space="0" w:color="auto"/>
        <w:bottom w:val="none" w:sz="0" w:space="0" w:color="auto"/>
        <w:right w:val="none" w:sz="0" w:space="0" w:color="auto"/>
      </w:divBdr>
    </w:div>
    <w:div w:id="1867981645">
      <w:bodyDiv w:val="1"/>
      <w:marLeft w:val="0"/>
      <w:marRight w:val="0"/>
      <w:marTop w:val="0"/>
      <w:marBottom w:val="0"/>
      <w:divBdr>
        <w:top w:val="none" w:sz="0" w:space="0" w:color="auto"/>
        <w:left w:val="none" w:sz="0" w:space="0" w:color="auto"/>
        <w:bottom w:val="none" w:sz="0" w:space="0" w:color="auto"/>
        <w:right w:val="none" w:sz="0" w:space="0" w:color="auto"/>
      </w:divBdr>
    </w:div>
    <w:div w:id="1903982268">
      <w:bodyDiv w:val="1"/>
      <w:marLeft w:val="0"/>
      <w:marRight w:val="0"/>
      <w:marTop w:val="0"/>
      <w:marBottom w:val="0"/>
      <w:divBdr>
        <w:top w:val="none" w:sz="0" w:space="0" w:color="auto"/>
        <w:left w:val="none" w:sz="0" w:space="0" w:color="auto"/>
        <w:bottom w:val="none" w:sz="0" w:space="0" w:color="auto"/>
        <w:right w:val="none" w:sz="0" w:space="0" w:color="auto"/>
      </w:divBdr>
    </w:div>
    <w:div w:id="1910991772">
      <w:bodyDiv w:val="1"/>
      <w:marLeft w:val="0"/>
      <w:marRight w:val="0"/>
      <w:marTop w:val="0"/>
      <w:marBottom w:val="0"/>
      <w:divBdr>
        <w:top w:val="none" w:sz="0" w:space="0" w:color="auto"/>
        <w:left w:val="none" w:sz="0" w:space="0" w:color="auto"/>
        <w:bottom w:val="none" w:sz="0" w:space="0" w:color="auto"/>
        <w:right w:val="none" w:sz="0" w:space="0" w:color="auto"/>
      </w:divBdr>
      <w:divsChild>
        <w:div w:id="1754935931">
          <w:marLeft w:val="274"/>
          <w:marRight w:val="0"/>
          <w:marTop w:val="0"/>
          <w:marBottom w:val="0"/>
          <w:divBdr>
            <w:top w:val="none" w:sz="0" w:space="0" w:color="auto"/>
            <w:left w:val="none" w:sz="0" w:space="0" w:color="auto"/>
            <w:bottom w:val="none" w:sz="0" w:space="0" w:color="auto"/>
            <w:right w:val="none" w:sz="0" w:space="0" w:color="auto"/>
          </w:divBdr>
        </w:div>
        <w:div w:id="199443163">
          <w:marLeft w:val="274"/>
          <w:marRight w:val="0"/>
          <w:marTop w:val="0"/>
          <w:marBottom w:val="0"/>
          <w:divBdr>
            <w:top w:val="none" w:sz="0" w:space="0" w:color="auto"/>
            <w:left w:val="none" w:sz="0" w:space="0" w:color="auto"/>
            <w:bottom w:val="none" w:sz="0" w:space="0" w:color="auto"/>
            <w:right w:val="none" w:sz="0" w:space="0" w:color="auto"/>
          </w:divBdr>
        </w:div>
        <w:div w:id="1161505531">
          <w:marLeft w:val="274"/>
          <w:marRight w:val="0"/>
          <w:marTop w:val="0"/>
          <w:marBottom w:val="0"/>
          <w:divBdr>
            <w:top w:val="none" w:sz="0" w:space="0" w:color="auto"/>
            <w:left w:val="none" w:sz="0" w:space="0" w:color="auto"/>
            <w:bottom w:val="none" w:sz="0" w:space="0" w:color="auto"/>
            <w:right w:val="none" w:sz="0" w:space="0" w:color="auto"/>
          </w:divBdr>
        </w:div>
        <w:div w:id="1154876446">
          <w:marLeft w:val="274"/>
          <w:marRight w:val="0"/>
          <w:marTop w:val="0"/>
          <w:marBottom w:val="0"/>
          <w:divBdr>
            <w:top w:val="none" w:sz="0" w:space="0" w:color="auto"/>
            <w:left w:val="none" w:sz="0" w:space="0" w:color="auto"/>
            <w:bottom w:val="none" w:sz="0" w:space="0" w:color="auto"/>
            <w:right w:val="none" w:sz="0" w:space="0" w:color="auto"/>
          </w:divBdr>
        </w:div>
        <w:div w:id="894969427">
          <w:marLeft w:val="274"/>
          <w:marRight w:val="0"/>
          <w:marTop w:val="0"/>
          <w:marBottom w:val="0"/>
          <w:divBdr>
            <w:top w:val="none" w:sz="0" w:space="0" w:color="auto"/>
            <w:left w:val="none" w:sz="0" w:space="0" w:color="auto"/>
            <w:bottom w:val="none" w:sz="0" w:space="0" w:color="auto"/>
            <w:right w:val="none" w:sz="0" w:space="0" w:color="auto"/>
          </w:divBdr>
        </w:div>
        <w:div w:id="1784183359">
          <w:marLeft w:val="274"/>
          <w:marRight w:val="0"/>
          <w:marTop w:val="0"/>
          <w:marBottom w:val="0"/>
          <w:divBdr>
            <w:top w:val="none" w:sz="0" w:space="0" w:color="auto"/>
            <w:left w:val="none" w:sz="0" w:space="0" w:color="auto"/>
            <w:bottom w:val="none" w:sz="0" w:space="0" w:color="auto"/>
            <w:right w:val="none" w:sz="0" w:space="0" w:color="auto"/>
          </w:divBdr>
        </w:div>
        <w:div w:id="1286085037">
          <w:marLeft w:val="274"/>
          <w:marRight w:val="0"/>
          <w:marTop w:val="0"/>
          <w:marBottom w:val="0"/>
          <w:divBdr>
            <w:top w:val="none" w:sz="0" w:space="0" w:color="auto"/>
            <w:left w:val="none" w:sz="0" w:space="0" w:color="auto"/>
            <w:bottom w:val="none" w:sz="0" w:space="0" w:color="auto"/>
            <w:right w:val="none" w:sz="0" w:space="0" w:color="auto"/>
          </w:divBdr>
        </w:div>
        <w:div w:id="45761964">
          <w:marLeft w:val="274"/>
          <w:marRight w:val="0"/>
          <w:marTop w:val="0"/>
          <w:marBottom w:val="0"/>
          <w:divBdr>
            <w:top w:val="none" w:sz="0" w:space="0" w:color="auto"/>
            <w:left w:val="none" w:sz="0" w:space="0" w:color="auto"/>
            <w:bottom w:val="none" w:sz="0" w:space="0" w:color="auto"/>
            <w:right w:val="none" w:sz="0" w:space="0" w:color="auto"/>
          </w:divBdr>
        </w:div>
        <w:div w:id="2008941031">
          <w:marLeft w:val="274"/>
          <w:marRight w:val="0"/>
          <w:marTop w:val="0"/>
          <w:marBottom w:val="0"/>
          <w:divBdr>
            <w:top w:val="none" w:sz="0" w:space="0" w:color="auto"/>
            <w:left w:val="none" w:sz="0" w:space="0" w:color="auto"/>
            <w:bottom w:val="none" w:sz="0" w:space="0" w:color="auto"/>
            <w:right w:val="none" w:sz="0" w:space="0" w:color="auto"/>
          </w:divBdr>
        </w:div>
        <w:div w:id="366411792">
          <w:marLeft w:val="274"/>
          <w:marRight w:val="0"/>
          <w:marTop w:val="0"/>
          <w:marBottom w:val="0"/>
          <w:divBdr>
            <w:top w:val="none" w:sz="0" w:space="0" w:color="auto"/>
            <w:left w:val="none" w:sz="0" w:space="0" w:color="auto"/>
            <w:bottom w:val="none" w:sz="0" w:space="0" w:color="auto"/>
            <w:right w:val="none" w:sz="0" w:space="0" w:color="auto"/>
          </w:divBdr>
        </w:div>
        <w:div w:id="381367937">
          <w:marLeft w:val="274"/>
          <w:marRight w:val="0"/>
          <w:marTop w:val="0"/>
          <w:marBottom w:val="0"/>
          <w:divBdr>
            <w:top w:val="none" w:sz="0" w:space="0" w:color="auto"/>
            <w:left w:val="none" w:sz="0" w:space="0" w:color="auto"/>
            <w:bottom w:val="none" w:sz="0" w:space="0" w:color="auto"/>
            <w:right w:val="none" w:sz="0" w:space="0" w:color="auto"/>
          </w:divBdr>
        </w:div>
        <w:div w:id="1039283362">
          <w:marLeft w:val="274"/>
          <w:marRight w:val="0"/>
          <w:marTop w:val="0"/>
          <w:marBottom w:val="0"/>
          <w:divBdr>
            <w:top w:val="none" w:sz="0" w:space="0" w:color="auto"/>
            <w:left w:val="none" w:sz="0" w:space="0" w:color="auto"/>
            <w:bottom w:val="none" w:sz="0" w:space="0" w:color="auto"/>
            <w:right w:val="none" w:sz="0" w:space="0" w:color="auto"/>
          </w:divBdr>
        </w:div>
        <w:div w:id="1840534365">
          <w:marLeft w:val="274"/>
          <w:marRight w:val="0"/>
          <w:marTop w:val="0"/>
          <w:marBottom w:val="0"/>
          <w:divBdr>
            <w:top w:val="none" w:sz="0" w:space="0" w:color="auto"/>
            <w:left w:val="none" w:sz="0" w:space="0" w:color="auto"/>
            <w:bottom w:val="none" w:sz="0" w:space="0" w:color="auto"/>
            <w:right w:val="none" w:sz="0" w:space="0" w:color="auto"/>
          </w:divBdr>
        </w:div>
        <w:div w:id="1800343089">
          <w:marLeft w:val="274"/>
          <w:marRight w:val="0"/>
          <w:marTop w:val="0"/>
          <w:marBottom w:val="0"/>
          <w:divBdr>
            <w:top w:val="none" w:sz="0" w:space="0" w:color="auto"/>
            <w:left w:val="none" w:sz="0" w:space="0" w:color="auto"/>
            <w:bottom w:val="none" w:sz="0" w:space="0" w:color="auto"/>
            <w:right w:val="none" w:sz="0" w:space="0" w:color="auto"/>
          </w:divBdr>
        </w:div>
        <w:div w:id="1854950799">
          <w:marLeft w:val="274"/>
          <w:marRight w:val="0"/>
          <w:marTop w:val="0"/>
          <w:marBottom w:val="0"/>
          <w:divBdr>
            <w:top w:val="none" w:sz="0" w:space="0" w:color="auto"/>
            <w:left w:val="none" w:sz="0" w:space="0" w:color="auto"/>
            <w:bottom w:val="none" w:sz="0" w:space="0" w:color="auto"/>
            <w:right w:val="none" w:sz="0" w:space="0" w:color="auto"/>
          </w:divBdr>
        </w:div>
      </w:divsChild>
    </w:div>
    <w:div w:id="1911503239">
      <w:bodyDiv w:val="1"/>
      <w:marLeft w:val="0"/>
      <w:marRight w:val="0"/>
      <w:marTop w:val="0"/>
      <w:marBottom w:val="0"/>
      <w:divBdr>
        <w:top w:val="none" w:sz="0" w:space="0" w:color="auto"/>
        <w:left w:val="none" w:sz="0" w:space="0" w:color="auto"/>
        <w:bottom w:val="none" w:sz="0" w:space="0" w:color="auto"/>
        <w:right w:val="none" w:sz="0" w:space="0" w:color="auto"/>
      </w:divBdr>
    </w:div>
    <w:div w:id="1955398791">
      <w:bodyDiv w:val="1"/>
      <w:marLeft w:val="0"/>
      <w:marRight w:val="0"/>
      <w:marTop w:val="0"/>
      <w:marBottom w:val="0"/>
      <w:divBdr>
        <w:top w:val="none" w:sz="0" w:space="0" w:color="auto"/>
        <w:left w:val="none" w:sz="0" w:space="0" w:color="auto"/>
        <w:bottom w:val="none" w:sz="0" w:space="0" w:color="auto"/>
        <w:right w:val="none" w:sz="0" w:space="0" w:color="auto"/>
      </w:divBdr>
    </w:div>
    <w:div w:id="2029453653">
      <w:bodyDiv w:val="1"/>
      <w:marLeft w:val="0"/>
      <w:marRight w:val="0"/>
      <w:marTop w:val="0"/>
      <w:marBottom w:val="0"/>
      <w:divBdr>
        <w:top w:val="none" w:sz="0" w:space="0" w:color="auto"/>
        <w:left w:val="none" w:sz="0" w:space="0" w:color="auto"/>
        <w:bottom w:val="none" w:sz="0" w:space="0" w:color="auto"/>
        <w:right w:val="none" w:sz="0" w:space="0" w:color="auto"/>
      </w:divBdr>
    </w:div>
    <w:div w:id="2047870664">
      <w:bodyDiv w:val="1"/>
      <w:marLeft w:val="0"/>
      <w:marRight w:val="0"/>
      <w:marTop w:val="0"/>
      <w:marBottom w:val="0"/>
      <w:divBdr>
        <w:top w:val="none" w:sz="0" w:space="0" w:color="auto"/>
        <w:left w:val="none" w:sz="0" w:space="0" w:color="auto"/>
        <w:bottom w:val="none" w:sz="0" w:space="0" w:color="auto"/>
        <w:right w:val="none" w:sz="0" w:space="0" w:color="auto"/>
      </w:divBdr>
    </w:div>
    <w:div w:id="2062363788">
      <w:bodyDiv w:val="1"/>
      <w:marLeft w:val="0"/>
      <w:marRight w:val="0"/>
      <w:marTop w:val="0"/>
      <w:marBottom w:val="0"/>
      <w:divBdr>
        <w:top w:val="none" w:sz="0" w:space="0" w:color="auto"/>
        <w:left w:val="none" w:sz="0" w:space="0" w:color="auto"/>
        <w:bottom w:val="none" w:sz="0" w:space="0" w:color="auto"/>
        <w:right w:val="none" w:sz="0" w:space="0" w:color="auto"/>
      </w:divBdr>
    </w:div>
    <w:div w:id="2068411175">
      <w:bodyDiv w:val="1"/>
      <w:marLeft w:val="0"/>
      <w:marRight w:val="0"/>
      <w:marTop w:val="0"/>
      <w:marBottom w:val="0"/>
      <w:divBdr>
        <w:top w:val="none" w:sz="0" w:space="0" w:color="auto"/>
        <w:left w:val="none" w:sz="0" w:space="0" w:color="auto"/>
        <w:bottom w:val="none" w:sz="0" w:space="0" w:color="auto"/>
        <w:right w:val="none" w:sz="0" w:space="0" w:color="auto"/>
      </w:divBdr>
    </w:div>
    <w:div w:id="2085058350">
      <w:bodyDiv w:val="1"/>
      <w:marLeft w:val="0"/>
      <w:marRight w:val="0"/>
      <w:marTop w:val="0"/>
      <w:marBottom w:val="0"/>
      <w:divBdr>
        <w:top w:val="none" w:sz="0" w:space="0" w:color="auto"/>
        <w:left w:val="none" w:sz="0" w:space="0" w:color="auto"/>
        <w:bottom w:val="none" w:sz="0" w:space="0" w:color="auto"/>
        <w:right w:val="none" w:sz="0" w:space="0" w:color="auto"/>
      </w:divBdr>
    </w:div>
    <w:div w:id="2128308905">
      <w:bodyDiv w:val="1"/>
      <w:marLeft w:val="0"/>
      <w:marRight w:val="0"/>
      <w:marTop w:val="0"/>
      <w:marBottom w:val="0"/>
      <w:divBdr>
        <w:top w:val="none" w:sz="0" w:space="0" w:color="auto"/>
        <w:left w:val="none" w:sz="0" w:space="0" w:color="auto"/>
        <w:bottom w:val="none" w:sz="0" w:space="0" w:color="auto"/>
        <w:right w:val="none" w:sz="0" w:space="0" w:color="auto"/>
      </w:divBdr>
    </w:div>
    <w:div w:id="21376032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19" Type="http://schemas.microsoft.com/office/2016/09/relationships/commentsIds" Target="commentsIds.xml"/><Relationship Id="rId4" Type="http://schemas.openxmlformats.org/officeDocument/2006/relationships/styles" Target="styles.xml"/><Relationship Id="rId9" Type="http://schemas.openxmlformats.org/officeDocument/2006/relationships/image" Target="media/image1.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2017-10-01T00:00:00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9175E2AF-3EB7-499C-A035-8A86560EEE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25</Pages>
  <Words>9130</Words>
  <Characters>50220</Characters>
  <Application>Microsoft Office Word</Application>
  <DocSecurity>0</DocSecurity>
  <Lines>418</Lines>
  <Paragraphs>118</Paragraphs>
  <ScaleCrop>false</ScaleCrop>
  <HeadingPairs>
    <vt:vector size="6" baseType="variant">
      <vt:variant>
        <vt:lpstr>Titre</vt:lpstr>
      </vt:variant>
      <vt:variant>
        <vt:i4>1</vt:i4>
      </vt:variant>
      <vt:variant>
        <vt:lpstr>Title</vt:lpstr>
      </vt:variant>
      <vt:variant>
        <vt:i4>1</vt:i4>
      </vt:variant>
      <vt:variant>
        <vt:lpstr>Titel</vt:lpstr>
      </vt:variant>
      <vt:variant>
        <vt:i4>1</vt:i4>
      </vt:variant>
    </vt:vector>
  </HeadingPairs>
  <TitlesOfParts>
    <vt:vector size="3" baseType="lpstr">
      <vt:lpstr/>
      <vt:lpstr/>
      <vt:lpstr/>
    </vt:vector>
  </TitlesOfParts>
  <Company>EDF</Company>
  <LinksUpToDate>false</LinksUpToDate>
  <CharactersWithSpaces>59232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PREMAILLON Maylis</dc:creator>
  <cp:lastModifiedBy>PREMAILLON Maylis</cp:lastModifiedBy>
  <cp:revision>5</cp:revision>
  <cp:lastPrinted>2018-03-28T13:49:00Z</cp:lastPrinted>
  <dcterms:created xsi:type="dcterms:W3CDTF">2018-05-15T13:46:00Z</dcterms:created>
  <dcterms:modified xsi:type="dcterms:W3CDTF">2018-05-15T14:28:00Z</dcterms:modified>
</cp:coreProperties>
</file>