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B7BB9" w14:textId="319E37C2" w:rsidR="00E52947" w:rsidRDefault="00E52947" w:rsidP="00F7569F">
      <w:pPr>
        <w:jc w:val="center"/>
        <w:rPr>
          <w:b/>
          <w:sz w:val="28"/>
          <w:szCs w:val="28"/>
          <w:lang w:val="es-ES_tradnl"/>
        </w:rPr>
      </w:pPr>
      <w:r w:rsidRPr="00981E01">
        <w:rPr>
          <w:b/>
          <w:sz w:val="28"/>
          <w:szCs w:val="28"/>
          <w:lang w:val="es-ES_tradnl"/>
        </w:rPr>
        <w:t>ACUERDO MARCO GLOBAL</w:t>
      </w:r>
    </w:p>
    <w:p w14:paraId="1DCDEA17" w14:textId="77777777" w:rsidR="003A7010" w:rsidRPr="00981E01" w:rsidRDefault="003A7010" w:rsidP="00F7569F">
      <w:pPr>
        <w:jc w:val="center"/>
        <w:rPr>
          <w:b/>
          <w:sz w:val="28"/>
          <w:szCs w:val="28"/>
          <w:lang w:val="es-ES_tradnl"/>
        </w:rPr>
      </w:pPr>
    </w:p>
    <w:p w14:paraId="6AD606C7" w14:textId="2FBBDB6B" w:rsidR="00E52947" w:rsidRDefault="003A7010" w:rsidP="00F7569F">
      <w:pPr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13 de Noviembre de 2019</w:t>
      </w:r>
    </w:p>
    <w:p w14:paraId="02CA28AA" w14:textId="77777777" w:rsidR="003A7010" w:rsidRPr="00447044" w:rsidRDefault="003A7010" w:rsidP="00F7569F">
      <w:pPr>
        <w:jc w:val="both"/>
        <w:rPr>
          <w:lang w:val="es-ES_tradnl"/>
        </w:rPr>
      </w:pPr>
    </w:p>
    <w:p w14:paraId="2FCEDE55" w14:textId="77777777" w:rsidR="00E52947" w:rsidRPr="00981E01" w:rsidRDefault="00E52947" w:rsidP="00F7569F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>INTRODUCCIÓN</w:t>
      </w:r>
    </w:p>
    <w:p w14:paraId="2E34233E" w14:textId="47AC3F99" w:rsidR="00E52947" w:rsidRPr="00447044" w:rsidRDefault="00286CAB" w:rsidP="00F7569F">
      <w:pPr>
        <w:jc w:val="both"/>
        <w:rPr>
          <w:lang w:val="es-ES_tradnl"/>
        </w:rPr>
      </w:pPr>
      <w:r>
        <w:rPr>
          <w:lang w:val="es-ES_tradnl"/>
        </w:rPr>
        <w:t>De una parte,</w:t>
      </w:r>
      <w:r w:rsidR="00E52947" w:rsidRPr="00447044">
        <w:rPr>
          <w:lang w:val="es-ES_tradnl"/>
        </w:rPr>
        <w:t xml:space="preserve"> </w:t>
      </w:r>
      <w:r w:rsidR="00E223F7" w:rsidRPr="00E223F7">
        <w:rPr>
          <w:lang w:val="es-ES_tradnl"/>
        </w:rPr>
        <w:t xml:space="preserve">D. Pablo Isla Álvarez de Tejera, Presidente Ejecutivo de Industria de Diseño Textil, S.A. (INDITEX, S.A.) (en adelante, </w:t>
      </w:r>
      <w:r w:rsidR="004114DA">
        <w:rPr>
          <w:lang w:val="es-ES_tradnl"/>
        </w:rPr>
        <w:t>“</w:t>
      </w:r>
      <w:r w:rsidR="00E223F7" w:rsidRPr="00E223F7">
        <w:rPr>
          <w:lang w:val="es-ES_tradnl"/>
        </w:rPr>
        <w:t>Inditex</w:t>
      </w:r>
      <w:r w:rsidR="004114DA">
        <w:rPr>
          <w:lang w:val="es-ES_tradnl"/>
        </w:rPr>
        <w:t>”</w:t>
      </w:r>
      <w:r w:rsidR="00E223F7" w:rsidRPr="00E223F7">
        <w:rPr>
          <w:lang w:val="es-ES_tradnl"/>
        </w:rPr>
        <w:t xml:space="preserve">), con C.I.F. A-15.075.062, y domicilio social en Avenida de la Diputación, Edificio Inditex, 15142 Arteixo (A Coruña), </w:t>
      </w:r>
      <w:r>
        <w:rPr>
          <w:lang w:val="es-ES_tradnl"/>
        </w:rPr>
        <w:t>actuando en nombre y representación</w:t>
      </w:r>
      <w:r w:rsidR="006F6093">
        <w:rPr>
          <w:lang w:val="es-ES_tradnl"/>
        </w:rPr>
        <w:t xml:space="preserve"> de esta última</w:t>
      </w:r>
      <w:r>
        <w:rPr>
          <w:lang w:val="es-ES_tradnl"/>
        </w:rPr>
        <w:t xml:space="preserve">, </w:t>
      </w:r>
      <w:r w:rsidR="00E223F7" w:rsidRPr="00E223F7">
        <w:rPr>
          <w:lang w:val="es-ES_tradnl"/>
        </w:rPr>
        <w:t>de acuerdo con las facultades conferidas por acuerdo del Consejo de Administración de fecha 17 de marzo de 2015, elevado a escritura pública otorgada ante el Notario de A Coruña, D. Francisco Manuel Ordónez Armán, con fecha 10 de abril de 2015 y bajo el nº 874 de su protocolo</w:t>
      </w:r>
      <w:r w:rsidR="00E52947" w:rsidRPr="00447044">
        <w:rPr>
          <w:lang w:val="es-ES_tradnl"/>
        </w:rPr>
        <w:t>.</w:t>
      </w:r>
    </w:p>
    <w:p w14:paraId="2138DC7D" w14:textId="36F3F397" w:rsidR="00E52947" w:rsidRPr="00447044" w:rsidRDefault="004114DA" w:rsidP="00F7569F">
      <w:pPr>
        <w:jc w:val="both"/>
        <w:rPr>
          <w:lang w:val="es-ES_tradnl"/>
        </w:rPr>
      </w:pPr>
      <w:r>
        <w:rPr>
          <w:lang w:val="es-ES_tradnl"/>
        </w:rPr>
        <w:t xml:space="preserve">De otra parte, </w:t>
      </w:r>
      <w:r w:rsidR="00286CAB">
        <w:rPr>
          <w:lang w:val="es-ES_tradnl"/>
        </w:rPr>
        <w:t>D</w:t>
      </w:r>
      <w:r w:rsidR="00E52947" w:rsidRPr="00447044">
        <w:rPr>
          <w:lang w:val="es-ES_tradnl"/>
        </w:rPr>
        <w:t>. Valter Sanches, Secretario General de IndustriALL Global Union</w:t>
      </w:r>
      <w:r w:rsidR="00C46495">
        <w:rPr>
          <w:lang w:val="es-ES_tradnl"/>
        </w:rPr>
        <w:t xml:space="preserve"> (en adelante, IndustriALL)</w:t>
      </w:r>
      <w:r w:rsidR="00E52947" w:rsidRPr="00447044">
        <w:rPr>
          <w:lang w:val="es-ES_tradnl"/>
        </w:rPr>
        <w:t>, cuya sede se encuentra en 54bis, Route des Acacias 1227 Carouge, Ginebra, Suiza, actuando en nombre</w:t>
      </w:r>
      <w:r w:rsidR="00286CAB">
        <w:rPr>
          <w:lang w:val="es-ES_tradnl"/>
        </w:rPr>
        <w:t xml:space="preserve"> y representación</w:t>
      </w:r>
      <w:r w:rsidR="006F6093">
        <w:rPr>
          <w:lang w:val="es-ES_tradnl"/>
        </w:rPr>
        <w:t xml:space="preserve"> de esta última</w:t>
      </w:r>
      <w:r w:rsidR="00E52947" w:rsidRPr="00447044">
        <w:rPr>
          <w:lang w:val="es-ES_tradnl"/>
        </w:rPr>
        <w:t xml:space="preserve">, en virtud de las facultades que le confiere su elección en </w:t>
      </w:r>
      <w:r w:rsidR="0033255E">
        <w:rPr>
          <w:lang w:val="es-ES_tradnl"/>
        </w:rPr>
        <w:t xml:space="preserve">el Congreso de </w:t>
      </w:r>
      <w:r w:rsidR="00E52947" w:rsidRPr="00447044">
        <w:rPr>
          <w:lang w:val="es-ES_tradnl"/>
        </w:rPr>
        <w:t>IndustriALL Global del 5 al 6 de octubre de 2016 y por los Estatutos de dicha institución.</w:t>
      </w:r>
    </w:p>
    <w:p w14:paraId="55FB8508" w14:textId="77777777" w:rsidR="001A209F" w:rsidRDefault="001A209F" w:rsidP="00F7569F">
      <w:pPr>
        <w:jc w:val="both"/>
        <w:rPr>
          <w:b/>
          <w:lang w:val="es-ES_tradnl"/>
        </w:rPr>
      </w:pPr>
    </w:p>
    <w:p w14:paraId="1D6F6E85" w14:textId="1C3FC880" w:rsidR="00E52947" w:rsidRPr="00981E01" w:rsidRDefault="00E52947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>PREÁMBULO:</w:t>
      </w:r>
    </w:p>
    <w:p w14:paraId="56EFA641" w14:textId="1CFF5930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Tras </w:t>
      </w:r>
      <w:r w:rsidR="002C10AB" w:rsidRPr="00447044">
        <w:rPr>
          <w:lang w:val="es-ES_tradnl"/>
        </w:rPr>
        <w:t xml:space="preserve">más de </w:t>
      </w:r>
      <w:r w:rsidRPr="00447044">
        <w:rPr>
          <w:lang w:val="es-ES_tradnl"/>
        </w:rPr>
        <w:t xml:space="preserve">una década de colaboración entre Inditex y los sindicatos, y </w:t>
      </w:r>
      <w:r w:rsidR="00286CAB">
        <w:rPr>
          <w:lang w:val="es-ES_tradnl"/>
        </w:rPr>
        <w:t>doce</w:t>
      </w:r>
      <w:r w:rsidRPr="00447044">
        <w:rPr>
          <w:lang w:val="es-ES_tradnl"/>
        </w:rPr>
        <w:t xml:space="preserve"> años después de la celebración del Acuerdo Marco Global</w:t>
      </w:r>
      <w:r w:rsidR="00C46495">
        <w:rPr>
          <w:lang w:val="es-ES_tradnl"/>
        </w:rPr>
        <w:t xml:space="preserve"> </w:t>
      </w:r>
      <w:r w:rsidRPr="00447044">
        <w:rPr>
          <w:lang w:val="es-ES_tradnl"/>
        </w:rPr>
        <w:t>entre Inditex e IndustriALL (en adelante, las</w:t>
      </w:r>
      <w:r w:rsidR="00286CAB">
        <w:rPr>
          <w:lang w:val="es-ES_tradnl"/>
        </w:rPr>
        <w:t xml:space="preserve"> “</w:t>
      </w:r>
      <w:r w:rsidRPr="00447044">
        <w:rPr>
          <w:lang w:val="es-ES_tradnl"/>
        </w:rPr>
        <w:t xml:space="preserve">Partes"), las </w:t>
      </w:r>
      <w:r w:rsidR="00C46495">
        <w:rPr>
          <w:lang w:val="es-ES_tradnl"/>
        </w:rPr>
        <w:t>P</w:t>
      </w:r>
      <w:r w:rsidRPr="00447044">
        <w:rPr>
          <w:lang w:val="es-ES_tradnl"/>
        </w:rPr>
        <w:t xml:space="preserve">artes han decidido </w:t>
      </w:r>
      <w:r w:rsidR="006F6093">
        <w:rPr>
          <w:lang w:val="es-ES_tradnl"/>
        </w:rPr>
        <w:t>proceder a su renovación a través del presente documento, que constituye un nuevo Acuerdo Marco Global (en adelante, el “Acuerdo”)</w:t>
      </w:r>
      <w:r w:rsidRPr="00447044">
        <w:rPr>
          <w:lang w:val="es-ES_tradnl"/>
        </w:rPr>
        <w:t xml:space="preserve"> a los fines de reafirmar sus respectivos compromisos.</w:t>
      </w:r>
    </w:p>
    <w:p w14:paraId="42C9DF75" w14:textId="3CAC84E9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El objetivo principal del Acuerdo sigue siendo </w:t>
      </w:r>
      <w:r w:rsidR="001956B4">
        <w:rPr>
          <w:lang w:val="es-ES_tradnl"/>
        </w:rPr>
        <w:t xml:space="preserve">el </w:t>
      </w:r>
      <w:r w:rsidR="0033255E">
        <w:rPr>
          <w:lang w:val="es-ES_tradnl"/>
        </w:rPr>
        <w:t xml:space="preserve">de </w:t>
      </w:r>
      <w:r w:rsidRPr="00447044">
        <w:rPr>
          <w:lang w:val="es-ES_tradnl"/>
        </w:rPr>
        <w:t xml:space="preserve">garantizar el respeto de los Derechos Humanos en el entorno laboral y social, promoviendo el respeto de las normas laborales internacionales en toda la cadena de suministro de Inditex. Este Acuerdo reconoce el papel crucial que juegan la libertad de asociación y la negociación colectiva en el desarrollo de relaciones industriales maduras. En consecuencia, es apropiado establecer un marco para </w:t>
      </w:r>
      <w:r w:rsidR="00177015">
        <w:rPr>
          <w:lang w:val="es-ES_tradnl"/>
        </w:rPr>
        <w:t xml:space="preserve">reafirmar </w:t>
      </w:r>
      <w:r w:rsidRPr="00447044">
        <w:rPr>
          <w:lang w:val="es-ES_tradnl"/>
        </w:rPr>
        <w:t xml:space="preserve">el compromiso con las organizaciones sindicales, que representan a los trabajadores de la cadena de suministro </w:t>
      </w:r>
      <w:r w:rsidR="0033255E">
        <w:rPr>
          <w:lang w:val="es-ES_tradnl"/>
        </w:rPr>
        <w:t>en los sectores</w:t>
      </w:r>
      <w:r w:rsidR="00177015">
        <w:rPr>
          <w:lang w:val="es-ES_tradnl"/>
        </w:rPr>
        <w:t xml:space="preserve"> del</w:t>
      </w:r>
      <w:r w:rsidR="0033255E" w:rsidRPr="00447044">
        <w:rPr>
          <w:lang w:val="es-ES_tradnl"/>
        </w:rPr>
        <w:t xml:space="preserve"> </w:t>
      </w:r>
      <w:r w:rsidRPr="00447044">
        <w:rPr>
          <w:lang w:val="es-ES_tradnl"/>
        </w:rPr>
        <w:t xml:space="preserve">textil, </w:t>
      </w:r>
      <w:r w:rsidR="00CF3A28">
        <w:rPr>
          <w:lang w:val="es-ES_tradnl"/>
        </w:rPr>
        <w:t xml:space="preserve">el </w:t>
      </w:r>
      <w:r w:rsidRPr="00447044">
        <w:rPr>
          <w:lang w:val="es-ES_tradnl"/>
        </w:rPr>
        <w:t>calzado y</w:t>
      </w:r>
      <w:r w:rsidR="00CF3A28">
        <w:rPr>
          <w:lang w:val="es-ES_tradnl"/>
        </w:rPr>
        <w:t xml:space="preserve"> la</w:t>
      </w:r>
      <w:r w:rsidRPr="00447044">
        <w:rPr>
          <w:lang w:val="es-ES_tradnl"/>
        </w:rPr>
        <w:t xml:space="preserve"> vestimenta.</w:t>
      </w:r>
    </w:p>
    <w:p w14:paraId="558E6F28" w14:textId="4799E637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El principio </w:t>
      </w:r>
      <w:r w:rsidR="0033255E">
        <w:rPr>
          <w:lang w:val="es-ES_tradnl"/>
        </w:rPr>
        <w:t>rector</w:t>
      </w:r>
      <w:r w:rsidR="0033255E" w:rsidRPr="00447044">
        <w:rPr>
          <w:lang w:val="es-ES_tradnl"/>
        </w:rPr>
        <w:t xml:space="preserve"> </w:t>
      </w:r>
      <w:r w:rsidR="002C10AB" w:rsidRPr="00447044">
        <w:rPr>
          <w:lang w:val="es-ES_tradnl"/>
        </w:rPr>
        <w:t>de</w:t>
      </w:r>
      <w:r w:rsidRPr="00447044">
        <w:rPr>
          <w:lang w:val="es-ES_tradnl"/>
        </w:rPr>
        <w:t xml:space="preserve"> este Acuerdo es la creencia compartida de que la cooperación y </w:t>
      </w:r>
      <w:r w:rsidR="00CF3A28">
        <w:rPr>
          <w:lang w:val="es-ES_tradnl"/>
        </w:rPr>
        <w:t xml:space="preserve">la </w:t>
      </w:r>
      <w:r w:rsidRPr="00447044">
        <w:rPr>
          <w:lang w:val="es-ES_tradnl"/>
        </w:rPr>
        <w:t>colaboración son clave</w:t>
      </w:r>
      <w:r w:rsidR="0033255E">
        <w:rPr>
          <w:lang w:val="es-ES_tradnl"/>
        </w:rPr>
        <w:t>s</w:t>
      </w:r>
      <w:r w:rsidRPr="00447044">
        <w:rPr>
          <w:lang w:val="es-ES_tradnl"/>
        </w:rPr>
        <w:t xml:space="preserve"> para </w:t>
      </w:r>
      <w:r w:rsidR="00771826">
        <w:rPr>
          <w:lang w:val="es-ES_tradnl"/>
        </w:rPr>
        <w:t>fortalecer los</w:t>
      </w:r>
      <w:r w:rsidRPr="00447044">
        <w:rPr>
          <w:lang w:val="es-ES_tradnl"/>
        </w:rPr>
        <w:t xml:space="preserve"> </w:t>
      </w:r>
      <w:r w:rsidR="00177015">
        <w:rPr>
          <w:lang w:val="es-ES_tradnl"/>
        </w:rPr>
        <w:t>D</w:t>
      </w:r>
      <w:r w:rsidRPr="00447044">
        <w:rPr>
          <w:lang w:val="es-ES_tradnl"/>
        </w:rPr>
        <w:t xml:space="preserve">erechos </w:t>
      </w:r>
      <w:r w:rsidR="00177015">
        <w:rPr>
          <w:lang w:val="es-ES_tradnl"/>
        </w:rPr>
        <w:t>H</w:t>
      </w:r>
      <w:r w:rsidRPr="00447044">
        <w:rPr>
          <w:lang w:val="es-ES_tradnl"/>
        </w:rPr>
        <w:t>umanos dentro de la cadena de suministro de Inditex.</w:t>
      </w:r>
    </w:p>
    <w:p w14:paraId="544B41B3" w14:textId="0B0D466E" w:rsidR="00E52947" w:rsidRDefault="0026673C">
      <w:pPr>
        <w:jc w:val="both"/>
        <w:rPr>
          <w:lang w:val="es-ES_tradnl"/>
        </w:rPr>
      </w:pPr>
      <w:r>
        <w:rPr>
          <w:lang w:val="es-ES_tradnl"/>
        </w:rPr>
        <w:t>Las Partes</w:t>
      </w:r>
      <w:r w:rsidR="00E52947" w:rsidRPr="00447044">
        <w:rPr>
          <w:lang w:val="es-ES_tradnl"/>
        </w:rPr>
        <w:t xml:space="preserve"> han decidido </w:t>
      </w:r>
      <w:r w:rsidR="00177015">
        <w:rPr>
          <w:lang w:val="es-ES_tradnl"/>
        </w:rPr>
        <w:t>renovar</w:t>
      </w:r>
      <w:r w:rsidR="00E52947" w:rsidRPr="00447044">
        <w:rPr>
          <w:lang w:val="es-ES_tradnl"/>
        </w:rPr>
        <w:t xml:space="preserve"> </w:t>
      </w:r>
      <w:r w:rsidR="006F6093">
        <w:rPr>
          <w:lang w:val="es-ES_tradnl"/>
        </w:rPr>
        <w:t xml:space="preserve">el mencionado </w:t>
      </w:r>
      <w:r w:rsidR="00E52947" w:rsidRPr="00447044">
        <w:rPr>
          <w:lang w:val="es-ES_tradnl"/>
        </w:rPr>
        <w:t>Acuerdo</w:t>
      </w:r>
      <w:r w:rsidR="006F6093">
        <w:rPr>
          <w:lang w:val="es-ES_tradnl"/>
        </w:rPr>
        <w:t xml:space="preserve"> Marco Global</w:t>
      </w:r>
      <w:r w:rsidR="00E52947" w:rsidRPr="00447044">
        <w:rPr>
          <w:lang w:val="es-ES_tradnl"/>
        </w:rPr>
        <w:t xml:space="preserve"> para ratificar su validez, reafirmar sus compromisos y renovar la responsabilidad respectiva de cada parte, a través de un enfoque proactivo para enfrentar los desafíos que puedan surgir.</w:t>
      </w:r>
    </w:p>
    <w:p w14:paraId="662446A4" w14:textId="6D9A3B6E" w:rsidR="008B4F69" w:rsidRPr="004A19BB" w:rsidRDefault="008B4F69" w:rsidP="009F612B">
      <w:pPr>
        <w:jc w:val="both"/>
        <w:rPr>
          <w:lang w:val="es-ES"/>
        </w:rPr>
      </w:pPr>
      <w:r w:rsidRPr="004A19BB">
        <w:rPr>
          <w:lang w:val="es-ES"/>
        </w:rPr>
        <w:t>Este Acuerdo se establece entre Inditex</w:t>
      </w:r>
      <w:r w:rsidR="00286CAB">
        <w:rPr>
          <w:lang w:val="es-ES"/>
        </w:rPr>
        <w:t xml:space="preserve"> e</w:t>
      </w:r>
      <w:r w:rsidRPr="004A19BB">
        <w:rPr>
          <w:lang w:val="es-ES"/>
        </w:rPr>
        <w:t xml:space="preserve"> IndustriALL.</w:t>
      </w:r>
    </w:p>
    <w:p w14:paraId="18B700E2" w14:textId="77777777" w:rsidR="00E079DC" w:rsidRPr="008B4F69" w:rsidRDefault="00E079DC" w:rsidP="00177015">
      <w:pPr>
        <w:jc w:val="both"/>
        <w:rPr>
          <w:lang w:val="es-ES"/>
        </w:rPr>
      </w:pPr>
    </w:p>
    <w:p w14:paraId="3FA9A8E1" w14:textId="06670678" w:rsidR="00E52947" w:rsidRPr="00447044" w:rsidRDefault="00F7569F">
      <w:pPr>
        <w:jc w:val="both"/>
        <w:rPr>
          <w:lang w:val="es-ES_tradnl"/>
        </w:rPr>
      </w:pPr>
      <w:r>
        <w:rPr>
          <w:lang w:val="es-ES_tradnl"/>
        </w:rPr>
        <w:t>Por todo ello, las Partes formulan las siguientes consideraciones</w:t>
      </w:r>
      <w:r w:rsidR="00E52947" w:rsidRPr="00447044">
        <w:rPr>
          <w:lang w:val="es-ES_tradnl"/>
        </w:rPr>
        <w:t>:</w:t>
      </w:r>
    </w:p>
    <w:p w14:paraId="6AC0A437" w14:textId="50E6EFE2" w:rsidR="00E52947" w:rsidRPr="00447044" w:rsidRDefault="00E52947" w:rsidP="00177015">
      <w:pPr>
        <w:jc w:val="both"/>
        <w:rPr>
          <w:lang w:val="es-ES_tradnl"/>
        </w:rPr>
      </w:pPr>
      <w:r w:rsidRPr="00447044">
        <w:rPr>
          <w:lang w:val="es-ES_tradnl"/>
        </w:rPr>
        <w:lastRenderedPageBreak/>
        <w:t>Inditex está formado por un grupo de empresas dedicadas principalmente a la fabricación, distribución y venta de indumentaria y accesorios. Considera además que su</w:t>
      </w:r>
      <w:r w:rsidR="00177015">
        <w:rPr>
          <w:lang w:val="es-ES_tradnl"/>
        </w:rPr>
        <w:t xml:space="preserve"> compromiso con la sostenibilidad</w:t>
      </w:r>
      <w:r w:rsidR="00F7569F">
        <w:rPr>
          <w:lang w:val="es-ES_tradnl"/>
        </w:rPr>
        <w:t xml:space="preserve"> </w:t>
      </w:r>
      <w:r w:rsidRPr="00447044">
        <w:rPr>
          <w:lang w:val="es-ES_tradnl"/>
        </w:rPr>
        <w:t xml:space="preserve">incluye el compromiso de aplicar principios y criterios de desarrollo social sostenible a fin de mejorar los </w:t>
      </w:r>
      <w:r w:rsidR="00771826">
        <w:rPr>
          <w:lang w:val="es-ES_tradnl"/>
        </w:rPr>
        <w:t>D</w:t>
      </w:r>
      <w:r w:rsidRPr="00447044">
        <w:rPr>
          <w:lang w:val="es-ES_tradnl"/>
        </w:rPr>
        <w:t xml:space="preserve">erechos </w:t>
      </w:r>
      <w:r w:rsidR="00771826">
        <w:rPr>
          <w:lang w:val="es-ES_tradnl"/>
        </w:rPr>
        <w:t>H</w:t>
      </w:r>
      <w:r w:rsidRPr="00447044">
        <w:rPr>
          <w:lang w:val="es-ES_tradnl"/>
        </w:rPr>
        <w:t xml:space="preserve">umanos fundamentales, incluidos los laborales y sociales, y las condiciones de vida de las comunidades </w:t>
      </w:r>
      <w:r w:rsidR="00177015">
        <w:rPr>
          <w:lang w:val="es-ES_tradnl"/>
        </w:rPr>
        <w:t>relacionadas con</w:t>
      </w:r>
      <w:r w:rsidRPr="00447044">
        <w:rPr>
          <w:lang w:val="es-ES_tradnl"/>
        </w:rPr>
        <w:t xml:space="preserve"> sus actividades de fabricación.</w:t>
      </w:r>
    </w:p>
    <w:p w14:paraId="7B68C212" w14:textId="02684468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IndustriALL representa a 50 millones de trabajadores en 140 países de todo el mundo a través de más de 600 sindicatos afiliados, incluidos los que organizan a los trabajador</w:t>
      </w:r>
      <w:r w:rsidR="0056274E" w:rsidRPr="00447044">
        <w:rPr>
          <w:lang w:val="es-ES_tradnl"/>
        </w:rPr>
        <w:t>es de las industrias textil, de la</w:t>
      </w:r>
      <w:r w:rsidRPr="00447044">
        <w:rPr>
          <w:lang w:val="es-ES_tradnl"/>
        </w:rPr>
        <w:t xml:space="preserve"> </w:t>
      </w:r>
      <w:r w:rsidR="0033255E" w:rsidRPr="0033255E">
        <w:rPr>
          <w:lang w:val="es-ES_tradnl"/>
        </w:rPr>
        <w:t>indumentaria</w:t>
      </w:r>
      <w:r w:rsidRPr="00447044">
        <w:rPr>
          <w:lang w:val="es-ES_tradnl"/>
        </w:rPr>
        <w:t xml:space="preserve">, del calzado y del cuero. </w:t>
      </w:r>
      <w:r w:rsidR="00177015">
        <w:rPr>
          <w:lang w:val="es-ES_tradnl"/>
        </w:rPr>
        <w:t>Así mismo s</w:t>
      </w:r>
      <w:r w:rsidRPr="00447044">
        <w:rPr>
          <w:lang w:val="es-ES_tradnl"/>
        </w:rPr>
        <w:t xml:space="preserve">e compromete a defender los derechos e intereses de los trabajadores a nivel global, regional y subregional a través de la promoción de las normas internacionales del trabajo en las cadenas de suministro mundiales. </w:t>
      </w:r>
      <w:r w:rsidR="00771826">
        <w:rPr>
          <w:lang w:val="es-ES_tradnl"/>
        </w:rPr>
        <w:t xml:space="preserve">En las referencias a </w:t>
      </w:r>
      <w:r w:rsidRPr="00447044">
        <w:rPr>
          <w:lang w:val="es-ES_tradnl"/>
        </w:rPr>
        <w:t xml:space="preserve">IndustriALL </w:t>
      </w:r>
      <w:r w:rsidR="00771826">
        <w:rPr>
          <w:lang w:val="es-ES_tradnl"/>
        </w:rPr>
        <w:t>se entenderá incluido tanto</w:t>
      </w:r>
      <w:r w:rsidRPr="00447044">
        <w:rPr>
          <w:lang w:val="es-ES_tradnl"/>
        </w:rPr>
        <w:t xml:space="preserve"> su órgano </w:t>
      </w:r>
      <w:r w:rsidR="00771826">
        <w:rPr>
          <w:lang w:val="es-ES_tradnl"/>
        </w:rPr>
        <w:t>de gobierno como</w:t>
      </w:r>
      <w:r w:rsidRPr="00447044">
        <w:rPr>
          <w:lang w:val="es-ES_tradnl"/>
        </w:rPr>
        <w:t xml:space="preserve"> sus sindicatos afiliados.</w:t>
      </w:r>
    </w:p>
    <w:p w14:paraId="7CEA228C" w14:textId="312BEEE4" w:rsidR="00E079DC" w:rsidRPr="00E079DC" w:rsidRDefault="00E079DC">
      <w:pPr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 xml:space="preserve">Inditex reconoce a IndustriALL, a </w:t>
      </w:r>
      <w:r w:rsidR="00666A08">
        <w:rPr>
          <w:rFonts w:cstheme="minorHAnsi"/>
          <w:lang w:val="es-ES"/>
        </w:rPr>
        <w:t>sus</w:t>
      </w:r>
      <w:r w:rsidRPr="00E079DC">
        <w:rPr>
          <w:rFonts w:cstheme="minorHAnsi"/>
          <w:lang w:val="es-ES"/>
        </w:rPr>
        <w:t xml:space="preserve"> sindicatos españoles</w:t>
      </w:r>
      <w:r w:rsidR="00666A08">
        <w:rPr>
          <w:rFonts w:cstheme="minorHAnsi"/>
          <w:lang w:val="es-ES"/>
        </w:rPr>
        <w:t xml:space="preserve"> afiliados</w:t>
      </w:r>
      <w:r w:rsidRPr="00E079DC">
        <w:rPr>
          <w:rFonts w:cstheme="minorHAnsi"/>
          <w:lang w:val="es-ES"/>
        </w:rPr>
        <w:t xml:space="preserve"> </w:t>
      </w:r>
      <w:r w:rsidR="008E0177">
        <w:rPr>
          <w:rFonts w:cstheme="minorHAnsi"/>
          <w:lang w:val="es-ES"/>
        </w:rPr>
        <w:t>CCOO-I y UGT-FICA</w:t>
      </w:r>
      <w:r w:rsidRPr="00E079DC">
        <w:rPr>
          <w:rFonts w:cstheme="minorHAnsi"/>
          <w:lang w:val="es-ES"/>
        </w:rPr>
        <w:t xml:space="preserve">, y </w:t>
      </w:r>
      <w:r w:rsidR="008E0177">
        <w:rPr>
          <w:rFonts w:cstheme="minorHAnsi"/>
          <w:lang w:val="es-ES"/>
        </w:rPr>
        <w:t xml:space="preserve">en general </w:t>
      </w:r>
      <w:r w:rsidRPr="00E079DC">
        <w:rPr>
          <w:rFonts w:cstheme="minorHAnsi"/>
          <w:lang w:val="es-ES"/>
        </w:rPr>
        <w:t xml:space="preserve">a </w:t>
      </w:r>
      <w:r w:rsidR="00666A08">
        <w:rPr>
          <w:rFonts w:cstheme="minorHAnsi"/>
          <w:lang w:val="es-ES"/>
        </w:rPr>
        <w:t>todos sus</w:t>
      </w:r>
      <w:r w:rsidRPr="00E079DC">
        <w:rPr>
          <w:rFonts w:cstheme="minorHAnsi"/>
          <w:lang w:val="es-ES"/>
        </w:rPr>
        <w:t xml:space="preserve"> sindicatos a ella afiliados en los países de su cadena de suministro, como su</w:t>
      </w:r>
      <w:r w:rsidR="00D73FE4">
        <w:rPr>
          <w:rFonts w:cstheme="minorHAnsi"/>
          <w:lang w:val="es-ES"/>
        </w:rPr>
        <w:t>s</w:t>
      </w:r>
      <w:r w:rsidRPr="00E079DC">
        <w:rPr>
          <w:rFonts w:cstheme="minorHAnsi"/>
          <w:lang w:val="es-ES"/>
        </w:rPr>
        <w:t xml:space="preserve"> contraparte</w:t>
      </w:r>
      <w:r w:rsidR="00D73FE4">
        <w:rPr>
          <w:rFonts w:cstheme="minorHAnsi"/>
          <w:lang w:val="es-ES"/>
        </w:rPr>
        <w:t>s</w:t>
      </w:r>
      <w:r w:rsidRPr="00E079DC">
        <w:rPr>
          <w:rFonts w:cstheme="minorHAnsi"/>
          <w:lang w:val="es-ES"/>
        </w:rPr>
        <w:t xml:space="preserve"> sindical</w:t>
      </w:r>
      <w:r w:rsidR="00D73FE4">
        <w:rPr>
          <w:rFonts w:cstheme="minorHAnsi"/>
          <w:lang w:val="es-ES"/>
        </w:rPr>
        <w:t>es</w:t>
      </w:r>
      <w:r w:rsidRPr="00E079DC">
        <w:rPr>
          <w:rFonts w:cstheme="minorHAnsi"/>
          <w:lang w:val="es-ES"/>
        </w:rPr>
        <w:t xml:space="preserve"> para los trabajadores dedicados a la producción de textiles, vestimenta y calzado, y se compromete a utilizar activamente toda su influencia para garantizar que </w:t>
      </w:r>
      <w:r w:rsidR="00177015">
        <w:rPr>
          <w:rFonts w:cstheme="minorHAnsi"/>
          <w:lang w:val="es-ES"/>
        </w:rPr>
        <w:t>los</w:t>
      </w:r>
      <w:r w:rsidRPr="00E079DC">
        <w:rPr>
          <w:rFonts w:cstheme="minorHAnsi"/>
          <w:lang w:val="es-ES"/>
        </w:rPr>
        <w:t xml:space="preserve"> proveedores </w:t>
      </w:r>
      <w:r w:rsidR="00FC5049">
        <w:rPr>
          <w:rFonts w:cstheme="minorHAnsi"/>
          <w:lang w:val="es-ES"/>
        </w:rPr>
        <w:t>y fabricantes</w:t>
      </w:r>
      <w:r w:rsidRPr="00E079DC">
        <w:rPr>
          <w:rFonts w:cstheme="minorHAnsi"/>
          <w:lang w:val="es-ES"/>
        </w:rPr>
        <w:t xml:space="preserve"> de Inditex respeten los </w:t>
      </w:r>
      <w:r w:rsidR="00771826">
        <w:rPr>
          <w:rFonts w:cstheme="minorHAnsi"/>
          <w:lang w:val="es-ES"/>
        </w:rPr>
        <w:t>D</w:t>
      </w:r>
      <w:r w:rsidRPr="00E079DC">
        <w:rPr>
          <w:rFonts w:cstheme="minorHAnsi"/>
          <w:lang w:val="es-ES"/>
        </w:rPr>
        <w:t xml:space="preserve">erechos </w:t>
      </w:r>
      <w:r w:rsidR="00771826">
        <w:rPr>
          <w:rFonts w:cstheme="minorHAnsi"/>
          <w:lang w:val="es-ES"/>
        </w:rPr>
        <w:t>H</w:t>
      </w:r>
      <w:r w:rsidRPr="00E079DC">
        <w:rPr>
          <w:rFonts w:cstheme="minorHAnsi"/>
          <w:lang w:val="es-ES"/>
        </w:rPr>
        <w:t xml:space="preserve">umanos y, por tanto, los derechos laborales y sindicales en los centros de trabajo de la cadena de </w:t>
      </w:r>
      <w:r w:rsidR="00CF3A28">
        <w:rPr>
          <w:rFonts w:cstheme="minorHAnsi"/>
          <w:lang w:val="es-ES"/>
        </w:rPr>
        <w:t>suministro</w:t>
      </w:r>
      <w:r w:rsidRPr="00E079DC">
        <w:rPr>
          <w:rFonts w:cstheme="minorHAnsi"/>
          <w:lang w:val="es-ES"/>
        </w:rPr>
        <w:t xml:space="preserve"> de Inditex.</w:t>
      </w:r>
    </w:p>
    <w:p w14:paraId="4F1692DE" w14:textId="34299304" w:rsidR="003B3DF2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Inditex se compromete a informar a sus proveedores </w:t>
      </w:r>
      <w:r w:rsidR="0033255E">
        <w:rPr>
          <w:lang w:val="es-ES_tradnl"/>
        </w:rPr>
        <w:t>sobre el</w:t>
      </w:r>
      <w:r w:rsidR="0033255E" w:rsidRPr="00447044">
        <w:rPr>
          <w:lang w:val="es-ES_tradnl"/>
        </w:rPr>
        <w:t xml:space="preserve"> </w:t>
      </w:r>
      <w:r w:rsidRPr="00447044">
        <w:rPr>
          <w:lang w:val="es-ES_tradnl"/>
        </w:rPr>
        <w:t>contenido y la intención del Acuerdo, mientras que IndustriALL hará lo mismo con sus afiliad</w:t>
      </w:r>
      <w:r w:rsidR="001A209F">
        <w:rPr>
          <w:lang w:val="es-ES_tradnl"/>
        </w:rPr>
        <w:t>o</w:t>
      </w:r>
      <w:r w:rsidRPr="00447044">
        <w:rPr>
          <w:lang w:val="es-ES_tradnl"/>
        </w:rPr>
        <w:t>s sindicales y otros sindicatos relevantes, según corresponda.</w:t>
      </w:r>
    </w:p>
    <w:p w14:paraId="72902760" w14:textId="77777777" w:rsidR="001A209F" w:rsidRDefault="001A209F" w:rsidP="00F7569F">
      <w:pPr>
        <w:jc w:val="both"/>
        <w:rPr>
          <w:b/>
          <w:lang w:val="es-ES_tradnl"/>
        </w:rPr>
      </w:pPr>
    </w:p>
    <w:p w14:paraId="300D397F" w14:textId="2D2B5607" w:rsidR="00E52947" w:rsidRPr="00981E01" w:rsidRDefault="00E52947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>NORMAS Y CONVENCIONES INTERNACIONALES DEL TRABAJO</w:t>
      </w:r>
    </w:p>
    <w:p w14:paraId="066397BB" w14:textId="57682637" w:rsidR="00E52947" w:rsidRDefault="00E52947" w:rsidP="00F7569F">
      <w:pPr>
        <w:jc w:val="both"/>
        <w:rPr>
          <w:lang w:val="es-ES_tradnl"/>
        </w:rPr>
      </w:pPr>
      <w:r w:rsidRPr="00447044">
        <w:rPr>
          <w:lang w:val="es-ES_tradnl"/>
        </w:rPr>
        <w:t>Inditex e IndustriALL reconocen el papel central de la libertad sindical y el derecho de negociación colectiva tal como se establece en los Convenios núm</w:t>
      </w:r>
      <w:r w:rsidR="00003456">
        <w:rPr>
          <w:lang w:val="es-ES_tradnl"/>
        </w:rPr>
        <w:t>eros</w:t>
      </w:r>
      <w:r w:rsidRPr="00447044">
        <w:rPr>
          <w:lang w:val="es-ES_tradnl"/>
        </w:rPr>
        <w:t xml:space="preserve"> 87, 98</w:t>
      </w:r>
      <w:r w:rsidR="005214D2">
        <w:rPr>
          <w:lang w:val="es-ES_tradnl"/>
        </w:rPr>
        <w:t xml:space="preserve"> y</w:t>
      </w:r>
      <w:r w:rsidRPr="00447044">
        <w:rPr>
          <w:lang w:val="es-ES_tradnl"/>
        </w:rPr>
        <w:t xml:space="preserve"> 135 y</w:t>
      </w:r>
      <w:r w:rsidR="005214D2">
        <w:rPr>
          <w:lang w:val="es-ES_tradnl"/>
        </w:rPr>
        <w:t xml:space="preserve"> Recomendación</w:t>
      </w:r>
      <w:r w:rsidRPr="00447044">
        <w:rPr>
          <w:lang w:val="es-ES_tradnl"/>
        </w:rPr>
        <w:t xml:space="preserve"> 143 de la </w:t>
      </w:r>
      <w:r w:rsidR="00CF3A28">
        <w:rPr>
          <w:lang w:val="es-ES_tradnl"/>
        </w:rPr>
        <w:t xml:space="preserve">Organización Internacional del Trabajo (en adelante, la </w:t>
      </w:r>
      <w:r w:rsidR="004114DA">
        <w:rPr>
          <w:lang w:val="es-ES_tradnl"/>
        </w:rPr>
        <w:t>“</w:t>
      </w:r>
      <w:r w:rsidRPr="00447044">
        <w:rPr>
          <w:lang w:val="es-ES_tradnl"/>
        </w:rPr>
        <w:t>OIT</w:t>
      </w:r>
      <w:r w:rsidR="004114DA">
        <w:rPr>
          <w:lang w:val="es-ES_tradnl"/>
        </w:rPr>
        <w:t>”</w:t>
      </w:r>
      <w:r w:rsidR="00CF3A28">
        <w:rPr>
          <w:lang w:val="es-ES_tradnl"/>
        </w:rPr>
        <w:t>)</w:t>
      </w:r>
      <w:r w:rsidRPr="00447044">
        <w:rPr>
          <w:lang w:val="es-ES_tradnl"/>
        </w:rPr>
        <w:t xml:space="preserve"> como esenciales para desarrollar el cumplimiento sostenible a largo plazo en las fábricas que suministran</w:t>
      </w:r>
      <w:r w:rsidR="001A209F">
        <w:rPr>
          <w:lang w:val="es-ES_tradnl"/>
        </w:rPr>
        <w:t xml:space="preserve"> a</w:t>
      </w:r>
      <w:r w:rsidRPr="00447044">
        <w:rPr>
          <w:lang w:val="es-ES_tradnl"/>
        </w:rPr>
        <w:t xml:space="preserve"> Inditex porque la libertad sindical y el derecho de negociación colectiva brindan a los trabajadores los mecanismos para monitorear y hacer valer sus derechos en el trabajo y, como tal, sirven de base para</w:t>
      </w:r>
      <w:r w:rsidR="00A471D3">
        <w:rPr>
          <w:lang w:val="es-ES_tradnl"/>
        </w:rPr>
        <w:t xml:space="preserve"> promover</w:t>
      </w:r>
      <w:r w:rsidRPr="00447044">
        <w:rPr>
          <w:lang w:val="es-ES_tradnl"/>
        </w:rPr>
        <w:t xml:space="preserve"> relaciones laborales maduras.</w:t>
      </w:r>
    </w:p>
    <w:p w14:paraId="4A39A9C8" w14:textId="03FED942" w:rsidR="00A471D3" w:rsidRPr="00447044" w:rsidRDefault="00A471D3">
      <w:pPr>
        <w:jc w:val="both"/>
        <w:rPr>
          <w:lang w:val="es-ES_tradnl"/>
        </w:rPr>
      </w:pPr>
      <w:r w:rsidRPr="00447044">
        <w:rPr>
          <w:lang w:val="es-ES_tradnl"/>
        </w:rPr>
        <w:t xml:space="preserve">Las </w:t>
      </w:r>
      <w:r>
        <w:rPr>
          <w:lang w:val="es-ES_tradnl"/>
        </w:rPr>
        <w:t>P</w:t>
      </w:r>
      <w:r w:rsidRPr="00447044">
        <w:rPr>
          <w:lang w:val="es-ES_tradnl"/>
        </w:rPr>
        <w:t xml:space="preserve">artes acuerdan trabajar juntas para garantizar una aplicación más efectiva de las Normas </w:t>
      </w:r>
      <w:r>
        <w:rPr>
          <w:lang w:val="es-ES_tradnl"/>
        </w:rPr>
        <w:t>I</w:t>
      </w:r>
      <w:r w:rsidRPr="00447044">
        <w:rPr>
          <w:lang w:val="es-ES_tradnl"/>
        </w:rPr>
        <w:t xml:space="preserve">nternacionales del </w:t>
      </w:r>
      <w:r>
        <w:rPr>
          <w:lang w:val="es-ES_tradnl"/>
        </w:rPr>
        <w:t>T</w:t>
      </w:r>
      <w:r w:rsidRPr="00447044">
        <w:rPr>
          <w:lang w:val="es-ES_tradnl"/>
        </w:rPr>
        <w:t>rabajo, incluidos los Convenios núm. 29, 87, 98, 100, 105, 111, 135, 138, 155, 159</w:t>
      </w:r>
      <w:r w:rsidR="001A5738">
        <w:rPr>
          <w:lang w:val="es-ES_tradnl"/>
        </w:rPr>
        <w:t xml:space="preserve">, </w:t>
      </w:r>
      <w:r w:rsidRPr="00447044">
        <w:rPr>
          <w:lang w:val="es-ES_tradnl"/>
        </w:rPr>
        <w:t xml:space="preserve"> 182</w:t>
      </w:r>
      <w:r w:rsidR="001A5738">
        <w:rPr>
          <w:lang w:val="es-ES_tradnl"/>
        </w:rPr>
        <w:t xml:space="preserve"> y 190</w:t>
      </w:r>
      <w:r w:rsidRPr="00447044">
        <w:rPr>
          <w:lang w:val="es-ES_tradnl"/>
        </w:rPr>
        <w:t xml:space="preserve"> de la OIT, así como la Declaración Universal de Derechos Humanos, la Convención de las Naciones Unidas sobre los Derechos del Niño, Directrices de la OCDE para Empresas Multinacionales, la </w:t>
      </w:r>
      <w:r w:rsidR="00A13D0B">
        <w:rPr>
          <w:lang w:val="es-ES_tradnl"/>
        </w:rPr>
        <w:t>Guía</w:t>
      </w:r>
      <w:r w:rsidRPr="00447044">
        <w:rPr>
          <w:lang w:val="es-ES_tradnl"/>
        </w:rPr>
        <w:t xml:space="preserve"> de Debida Diligencia de la OCDE para Cadenas de Suministro Responsables en el Sector de Vestuario y Calzado, la Declaración Tripartita de Principios de la OIT con respecto a las empresas multinacionales, los Principios del Pacto Mundial de las Naciones Unidas y los Principios Rectores </w:t>
      </w:r>
      <w:r w:rsidR="00A13D0B">
        <w:rPr>
          <w:lang w:val="es-ES_tradnl"/>
        </w:rPr>
        <w:t>sobre</w:t>
      </w:r>
      <w:r w:rsidRPr="00447044">
        <w:rPr>
          <w:lang w:val="es-ES_tradnl"/>
        </w:rPr>
        <w:t xml:space="preserve"> las Empresas y los Derechos Humanos</w:t>
      </w:r>
      <w:r w:rsidR="00A13D0B">
        <w:rPr>
          <w:lang w:val="es-ES_tradnl"/>
        </w:rPr>
        <w:t xml:space="preserve"> de Naciones Unidas</w:t>
      </w:r>
      <w:r w:rsidRPr="00447044">
        <w:rPr>
          <w:lang w:val="es-ES_tradnl"/>
        </w:rPr>
        <w:t>.</w:t>
      </w:r>
    </w:p>
    <w:p w14:paraId="35C08533" w14:textId="33EC01A3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Inditex se compromete a aplicar e insistir en la aplicación de las Normas Internacionales del Trabajo antes mencionadas a todos los trabajadores a lo largo de toda su cadena de suministro, independientemente de si son empleados directos de Inditex o de sus fabricantes y proveedores.</w:t>
      </w:r>
    </w:p>
    <w:p w14:paraId="35C2CC12" w14:textId="62E17657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lastRenderedPageBreak/>
        <w:t xml:space="preserve">Los términos y condiciones del Acuerdo se aplicarán en toda la cadena de suministro de Inditex, incluidos los lugares de trabajo no representados por los sindicatos afiliados de IndustriALL. Las </w:t>
      </w:r>
      <w:r w:rsidR="008B0437">
        <w:rPr>
          <w:lang w:val="es-ES_tradnl"/>
        </w:rPr>
        <w:t>P</w:t>
      </w:r>
      <w:r w:rsidRPr="00447044">
        <w:rPr>
          <w:lang w:val="es-ES_tradnl"/>
        </w:rPr>
        <w:t xml:space="preserve">artes se comprometen a informar a los demás sindicatos en estos lugares </w:t>
      </w:r>
      <w:r w:rsidR="0033255E">
        <w:rPr>
          <w:lang w:val="es-ES_tradnl"/>
        </w:rPr>
        <w:t xml:space="preserve">de trabajo respecto </w:t>
      </w:r>
      <w:r w:rsidRPr="00447044">
        <w:rPr>
          <w:lang w:val="es-ES_tradnl"/>
        </w:rPr>
        <w:t>de los términos y condiciones acordados.</w:t>
      </w:r>
    </w:p>
    <w:p w14:paraId="0D1BA084" w14:textId="684454B4" w:rsidR="00E079DC" w:rsidRDefault="00E52947">
      <w:pPr>
        <w:ind w:right="-427"/>
        <w:jc w:val="both"/>
        <w:rPr>
          <w:lang w:val="es-ES_tradnl"/>
        </w:rPr>
      </w:pPr>
      <w:r w:rsidRPr="00447044">
        <w:rPr>
          <w:lang w:val="es-ES_tradnl"/>
        </w:rPr>
        <w:t xml:space="preserve">IndustriALL trabajará con Inditex para promover el pleno cumplimiento de las siguientes normas establecidas en los instrumentos internacionales mencionados anteriormente y en el Código de </w:t>
      </w:r>
      <w:r w:rsidR="0033255E">
        <w:rPr>
          <w:lang w:val="es-ES_tradnl"/>
        </w:rPr>
        <w:t>C</w:t>
      </w:r>
      <w:r w:rsidR="0033255E" w:rsidRPr="00447044">
        <w:rPr>
          <w:lang w:val="es-ES_tradnl"/>
        </w:rPr>
        <w:t>onducta</w:t>
      </w:r>
      <w:r w:rsidRPr="00447044">
        <w:rPr>
          <w:lang w:val="es-ES_tradnl"/>
        </w:rPr>
        <w:t xml:space="preserve"> </w:t>
      </w:r>
      <w:r w:rsidR="006F6093">
        <w:rPr>
          <w:lang w:val="es-ES_tradnl"/>
        </w:rPr>
        <w:t>de</w:t>
      </w:r>
      <w:r w:rsidRPr="00447044">
        <w:rPr>
          <w:lang w:val="es-ES_tradnl"/>
        </w:rPr>
        <w:t xml:space="preserve"> fabricantes y proveedores</w:t>
      </w:r>
      <w:r w:rsidR="004E076B">
        <w:rPr>
          <w:lang w:val="es-ES_tradnl"/>
        </w:rPr>
        <w:t xml:space="preserve"> de Inditex</w:t>
      </w:r>
      <w:r w:rsidRPr="00447044">
        <w:rPr>
          <w:lang w:val="es-ES_tradnl"/>
        </w:rPr>
        <w:t xml:space="preserve"> que se adjunta </w:t>
      </w:r>
      <w:r w:rsidR="0033255E">
        <w:rPr>
          <w:lang w:val="es-ES_tradnl"/>
        </w:rPr>
        <w:t xml:space="preserve">en el </w:t>
      </w:r>
      <w:r w:rsidR="00E079DC">
        <w:rPr>
          <w:lang w:val="es-ES_tradnl"/>
        </w:rPr>
        <w:t>Anexo I:</w:t>
      </w:r>
    </w:p>
    <w:p w14:paraId="77E9907C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 xml:space="preserve"> 1. Prohibición de Trabajo Forzado.   </w:t>
      </w:r>
    </w:p>
    <w:p w14:paraId="5658EF83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 xml:space="preserve">2. Prohibición de Trabajo Infantil. </w:t>
      </w:r>
    </w:p>
    <w:p w14:paraId="2CE96835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 xml:space="preserve">3. Prohibición de Discriminación.  </w:t>
      </w:r>
    </w:p>
    <w:p w14:paraId="114F7726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4. Respeto a la Libertad de Asociación y Negociación Colectiva.</w:t>
      </w:r>
    </w:p>
    <w:p w14:paraId="309AA1A1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 xml:space="preserve">5. Prohibición de Abuso o Trato Inhumano.  </w:t>
      </w:r>
    </w:p>
    <w:p w14:paraId="37377980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6. Seguridad e Higiene en el Trabajo.</w:t>
      </w:r>
    </w:p>
    <w:p w14:paraId="663CFF6F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7. Pago del Salario.</w:t>
      </w:r>
    </w:p>
    <w:p w14:paraId="4D2040A8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8. Horas de trabajo no excesivas.</w:t>
      </w:r>
    </w:p>
    <w:p w14:paraId="695D461E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9. Trabajo regular.</w:t>
      </w:r>
    </w:p>
    <w:p w14:paraId="3A57EBFA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10. Trazabilidad de la producción.</w:t>
      </w:r>
    </w:p>
    <w:p w14:paraId="5A04B20E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11. Salud y seguridad del producto.</w:t>
      </w:r>
    </w:p>
    <w:p w14:paraId="012FB3EF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12. Compromiso medioambiental.</w:t>
      </w:r>
    </w:p>
    <w:p w14:paraId="1E167A12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13. Confidencialidad de la información.</w:t>
      </w:r>
    </w:p>
    <w:p w14:paraId="5F55B864" w14:textId="77777777" w:rsidR="00E079DC" w:rsidRPr="00E079DC" w:rsidRDefault="00E079DC">
      <w:pPr>
        <w:ind w:right="-427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14. Implementación del código.</w:t>
      </w:r>
    </w:p>
    <w:p w14:paraId="768FADFA" w14:textId="77777777" w:rsidR="00E079DC" w:rsidRPr="00E079DC" w:rsidRDefault="00E079DC">
      <w:pPr>
        <w:ind w:right="-427" w:firstLine="708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14.1. Transparencia y sostenibilidad de la contratación.</w:t>
      </w:r>
    </w:p>
    <w:p w14:paraId="011249A8" w14:textId="77777777" w:rsidR="00E079DC" w:rsidRPr="00E079DC" w:rsidRDefault="00E079DC">
      <w:pPr>
        <w:ind w:right="-427" w:firstLine="708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14.2. Referencia a la legislación nacional y a convenios y acuerdos.</w:t>
      </w:r>
    </w:p>
    <w:p w14:paraId="35A072FF" w14:textId="77777777" w:rsidR="00E079DC" w:rsidRPr="00E079DC" w:rsidRDefault="00E079DC">
      <w:pPr>
        <w:ind w:right="-427" w:firstLine="708"/>
        <w:jc w:val="both"/>
        <w:rPr>
          <w:rFonts w:cstheme="minorHAnsi"/>
          <w:lang w:val="es-ES"/>
        </w:rPr>
      </w:pPr>
      <w:r w:rsidRPr="00E079DC">
        <w:rPr>
          <w:rFonts w:cstheme="minorHAnsi"/>
          <w:lang w:val="es-ES"/>
        </w:rPr>
        <w:t>14.3. Control y supervisión del cumplimiento.</w:t>
      </w:r>
    </w:p>
    <w:p w14:paraId="6768669E" w14:textId="049959B6" w:rsidR="00E52947" w:rsidRPr="004A19BB" w:rsidRDefault="00E079DC">
      <w:pPr>
        <w:ind w:firstLine="708"/>
        <w:jc w:val="both"/>
        <w:rPr>
          <w:rFonts w:cstheme="minorHAnsi"/>
          <w:lang w:val="es-ES"/>
        </w:rPr>
      </w:pPr>
      <w:r w:rsidRPr="003C7A99">
        <w:rPr>
          <w:rFonts w:cstheme="minorHAnsi"/>
          <w:lang w:val="es-ES"/>
        </w:rPr>
        <w:t xml:space="preserve">14.4. </w:t>
      </w:r>
      <w:r w:rsidR="004A19BB" w:rsidRPr="004A19BB">
        <w:rPr>
          <w:rFonts w:cstheme="minorHAnsi"/>
          <w:lang w:val="es-ES"/>
        </w:rPr>
        <w:t>Comité de Ética y Canal de Denuncias</w:t>
      </w:r>
    </w:p>
    <w:p w14:paraId="7DFC0398" w14:textId="77777777" w:rsidR="001A209F" w:rsidRDefault="001A209F" w:rsidP="00F7569F">
      <w:pPr>
        <w:jc w:val="both"/>
        <w:rPr>
          <w:b/>
          <w:lang w:val="es-ES_tradnl"/>
        </w:rPr>
      </w:pPr>
    </w:p>
    <w:p w14:paraId="2B35B9BB" w14:textId="1F43901A" w:rsidR="00E52947" w:rsidRPr="00981E01" w:rsidRDefault="00E52947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>IMPLEMENTACIÓN</w:t>
      </w:r>
    </w:p>
    <w:p w14:paraId="4722F7DA" w14:textId="612C0759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Las </w:t>
      </w:r>
      <w:r w:rsidR="001956B4">
        <w:rPr>
          <w:lang w:val="es-ES_tradnl"/>
        </w:rPr>
        <w:t>P</w:t>
      </w:r>
      <w:r w:rsidRPr="00447044">
        <w:rPr>
          <w:lang w:val="es-ES_tradnl"/>
        </w:rPr>
        <w:t xml:space="preserve">artes trabajarán conjuntamente en el marco del Acuerdo para fortalecer el </w:t>
      </w:r>
      <w:r w:rsidR="001956B4">
        <w:rPr>
          <w:lang w:val="es-ES_tradnl"/>
        </w:rPr>
        <w:t>d</w:t>
      </w:r>
      <w:r w:rsidRPr="00447044">
        <w:rPr>
          <w:lang w:val="es-ES_tradnl"/>
        </w:rPr>
        <w:t xml:space="preserve">erecho a la </w:t>
      </w:r>
      <w:r w:rsidR="001956B4">
        <w:rPr>
          <w:lang w:val="es-ES_tradnl"/>
        </w:rPr>
        <w:t>l</w:t>
      </w:r>
      <w:r w:rsidRPr="00447044">
        <w:rPr>
          <w:lang w:val="es-ES_tradnl"/>
        </w:rPr>
        <w:t xml:space="preserve">ibertad de </w:t>
      </w:r>
      <w:r w:rsidR="001956B4">
        <w:rPr>
          <w:lang w:val="es-ES_tradnl"/>
        </w:rPr>
        <w:t>a</w:t>
      </w:r>
      <w:r w:rsidRPr="00447044">
        <w:rPr>
          <w:lang w:val="es-ES_tradnl"/>
        </w:rPr>
        <w:t>sociación</w:t>
      </w:r>
      <w:r w:rsidR="00A471D3">
        <w:rPr>
          <w:lang w:val="es-ES_tradnl"/>
        </w:rPr>
        <w:t>,</w:t>
      </w:r>
      <w:r w:rsidRPr="00447044">
        <w:rPr>
          <w:lang w:val="es-ES_tradnl"/>
        </w:rPr>
        <w:t xml:space="preserve"> el </w:t>
      </w:r>
      <w:r w:rsidR="001956B4">
        <w:rPr>
          <w:lang w:val="es-ES_tradnl"/>
        </w:rPr>
        <w:t>d</w:t>
      </w:r>
      <w:r w:rsidRPr="00447044">
        <w:rPr>
          <w:lang w:val="es-ES_tradnl"/>
        </w:rPr>
        <w:t xml:space="preserve">erecho de </w:t>
      </w:r>
      <w:r w:rsidR="001956B4">
        <w:rPr>
          <w:lang w:val="es-ES_tradnl"/>
        </w:rPr>
        <w:t>n</w:t>
      </w:r>
      <w:r w:rsidRPr="00447044">
        <w:rPr>
          <w:lang w:val="es-ES_tradnl"/>
        </w:rPr>
        <w:t xml:space="preserve">egociación </w:t>
      </w:r>
      <w:r w:rsidR="001956B4">
        <w:rPr>
          <w:lang w:val="es-ES_tradnl"/>
        </w:rPr>
        <w:t>c</w:t>
      </w:r>
      <w:r w:rsidRPr="00447044">
        <w:rPr>
          <w:lang w:val="es-ES_tradnl"/>
        </w:rPr>
        <w:t>olectiva</w:t>
      </w:r>
      <w:r w:rsidR="00A471D3">
        <w:rPr>
          <w:lang w:val="es-ES_tradnl"/>
        </w:rPr>
        <w:t xml:space="preserve">, a la </w:t>
      </w:r>
      <w:r w:rsidR="001956B4">
        <w:rPr>
          <w:lang w:val="es-ES_tradnl"/>
        </w:rPr>
        <w:t>s</w:t>
      </w:r>
      <w:r w:rsidR="00A471D3">
        <w:rPr>
          <w:lang w:val="es-ES_tradnl"/>
        </w:rPr>
        <w:t xml:space="preserve">eguridad y </w:t>
      </w:r>
      <w:r w:rsidR="001956B4">
        <w:rPr>
          <w:lang w:val="es-ES_tradnl"/>
        </w:rPr>
        <w:t>s</w:t>
      </w:r>
      <w:r w:rsidR="00A471D3">
        <w:rPr>
          <w:lang w:val="es-ES_tradnl"/>
        </w:rPr>
        <w:t>alud en el trabajo, a un salario digno y demás derechos que garantizan un trabajo decente</w:t>
      </w:r>
      <w:r w:rsidRPr="00447044">
        <w:rPr>
          <w:lang w:val="es-ES_tradnl"/>
        </w:rPr>
        <w:t xml:space="preserve"> en toda la cadena de suministro de Inditex. </w:t>
      </w:r>
    </w:p>
    <w:p w14:paraId="07182D73" w14:textId="2A956298" w:rsidR="001A209F" w:rsidRDefault="00D53B8E" w:rsidP="00F7569F">
      <w:pPr>
        <w:jc w:val="both"/>
        <w:rPr>
          <w:lang w:val="es-ES"/>
        </w:rPr>
      </w:pPr>
      <w:r w:rsidRPr="003F1B25">
        <w:rPr>
          <w:lang w:val="es-ES"/>
        </w:rPr>
        <w:t xml:space="preserve">Para la implementación del Acuerdo, las </w:t>
      </w:r>
      <w:r w:rsidR="008B0437">
        <w:rPr>
          <w:lang w:val="es-ES"/>
        </w:rPr>
        <w:t>P</w:t>
      </w:r>
      <w:r w:rsidRPr="003F1B25">
        <w:rPr>
          <w:lang w:val="es-ES"/>
        </w:rPr>
        <w:t>artes han acordado una estructura específica. A nivel mundial, se estable</w:t>
      </w:r>
      <w:r w:rsidR="00E079DC">
        <w:rPr>
          <w:lang w:val="es-ES"/>
        </w:rPr>
        <w:t xml:space="preserve">cerá un Comité </w:t>
      </w:r>
      <w:r w:rsidR="001A209F">
        <w:rPr>
          <w:lang w:val="es-ES"/>
        </w:rPr>
        <w:t>Sindical</w:t>
      </w:r>
      <w:r w:rsidR="00FC5049">
        <w:rPr>
          <w:lang w:val="es-ES"/>
        </w:rPr>
        <w:t xml:space="preserve"> Global</w:t>
      </w:r>
      <w:r w:rsidR="001A209F">
        <w:rPr>
          <w:lang w:val="es-ES"/>
        </w:rPr>
        <w:t xml:space="preserve"> (en adelante, el </w:t>
      </w:r>
      <w:r w:rsidR="004E076B">
        <w:rPr>
          <w:lang w:val="es-ES"/>
        </w:rPr>
        <w:t>“</w:t>
      </w:r>
      <w:r w:rsidR="001A209F">
        <w:rPr>
          <w:lang w:val="es-ES"/>
        </w:rPr>
        <w:t>Comité</w:t>
      </w:r>
      <w:r w:rsidR="004E076B">
        <w:rPr>
          <w:lang w:val="es-ES"/>
        </w:rPr>
        <w:t>”</w:t>
      </w:r>
      <w:r w:rsidR="001A209F">
        <w:rPr>
          <w:lang w:val="es-ES"/>
        </w:rPr>
        <w:t>)</w:t>
      </w:r>
      <w:r w:rsidRPr="003F1B25">
        <w:rPr>
          <w:lang w:val="es-ES"/>
        </w:rPr>
        <w:t xml:space="preserve"> que estará compuesto </w:t>
      </w:r>
      <w:r w:rsidR="001A5738">
        <w:rPr>
          <w:lang w:val="es-ES"/>
        </w:rPr>
        <w:t xml:space="preserve">conforme a lo establecido en el Anexo II </w:t>
      </w:r>
      <w:r w:rsidRPr="003F1B25">
        <w:rPr>
          <w:lang w:val="es-ES"/>
        </w:rPr>
        <w:t>por</w:t>
      </w:r>
      <w:r w:rsidR="00ED20B1">
        <w:rPr>
          <w:lang w:val="es-ES"/>
        </w:rPr>
        <w:t>:</w:t>
      </w:r>
      <w:r w:rsidRPr="003F1B25">
        <w:rPr>
          <w:lang w:val="es-ES"/>
        </w:rPr>
        <w:t xml:space="preserve"> </w:t>
      </w:r>
      <w:r w:rsidR="00ED20B1">
        <w:rPr>
          <w:lang w:val="es-ES"/>
        </w:rPr>
        <w:t xml:space="preserve">i) </w:t>
      </w:r>
      <w:r w:rsidRPr="003F1B25">
        <w:rPr>
          <w:lang w:val="es-ES"/>
        </w:rPr>
        <w:t xml:space="preserve">un número acordado de representantes de los afiliados de IndustriALL </w:t>
      </w:r>
      <w:r w:rsidRPr="003F1B25">
        <w:rPr>
          <w:lang w:val="es-ES"/>
        </w:rPr>
        <w:lastRenderedPageBreak/>
        <w:t xml:space="preserve">que representan a los trabajadores </w:t>
      </w:r>
      <w:r w:rsidR="0044018A">
        <w:rPr>
          <w:lang w:val="es-ES"/>
        </w:rPr>
        <w:t xml:space="preserve">de los fabricantes en los </w:t>
      </w:r>
      <w:r w:rsidR="004E076B">
        <w:rPr>
          <w:lang w:val="es-ES"/>
        </w:rPr>
        <w:t>clústeres</w:t>
      </w:r>
      <w:r w:rsidRPr="003F1B25">
        <w:rPr>
          <w:lang w:val="es-ES"/>
        </w:rPr>
        <w:t xml:space="preserve"> de </w:t>
      </w:r>
      <w:r w:rsidR="0044018A">
        <w:rPr>
          <w:lang w:val="es-ES"/>
        </w:rPr>
        <w:t>Inditex</w:t>
      </w:r>
      <w:r w:rsidR="00ED20B1">
        <w:rPr>
          <w:lang w:val="es-ES"/>
        </w:rPr>
        <w:t xml:space="preserve"> y ii) los representantes de los sindicatos españoles </w:t>
      </w:r>
      <w:r w:rsidR="004E076B">
        <w:rPr>
          <w:lang w:val="es-ES"/>
        </w:rPr>
        <w:t>mencionados en</w:t>
      </w:r>
      <w:r w:rsidR="00ED20B1">
        <w:rPr>
          <w:lang w:val="es-ES"/>
        </w:rPr>
        <w:t xml:space="preserve"> este </w:t>
      </w:r>
      <w:r w:rsidR="004114DA">
        <w:rPr>
          <w:lang w:val="es-ES"/>
        </w:rPr>
        <w:t>A</w:t>
      </w:r>
      <w:r w:rsidR="00ED20B1">
        <w:rPr>
          <w:lang w:val="es-ES"/>
        </w:rPr>
        <w:t>cuerdo que representan a los trabajadores de Inditex</w:t>
      </w:r>
      <w:r w:rsidRPr="003F1B25">
        <w:rPr>
          <w:lang w:val="es-ES"/>
        </w:rPr>
        <w:t xml:space="preserve">. Este </w:t>
      </w:r>
      <w:r w:rsidR="00ED20B1">
        <w:rPr>
          <w:lang w:val="es-ES"/>
        </w:rPr>
        <w:t>C</w:t>
      </w:r>
      <w:r w:rsidRPr="003F1B25">
        <w:rPr>
          <w:lang w:val="es-ES"/>
        </w:rPr>
        <w:t xml:space="preserve">omité se reunirá una vez al año para revisar la implementación del Acuerdo. </w:t>
      </w:r>
      <w:r w:rsidR="0044018A" w:rsidRPr="003F1B25">
        <w:rPr>
          <w:lang w:val="es-ES"/>
        </w:rPr>
        <w:t xml:space="preserve">IndustriALL </w:t>
      </w:r>
      <w:r w:rsidR="00ED20B1">
        <w:rPr>
          <w:lang w:val="es-ES"/>
        </w:rPr>
        <w:t>estará</w:t>
      </w:r>
      <w:r w:rsidR="0044018A" w:rsidRPr="003F1B25">
        <w:rPr>
          <w:lang w:val="es-ES"/>
        </w:rPr>
        <w:t xml:space="preserve"> invitado </w:t>
      </w:r>
      <w:r w:rsidR="00ED20B1">
        <w:rPr>
          <w:lang w:val="es-ES"/>
        </w:rPr>
        <w:t>a</w:t>
      </w:r>
      <w:r w:rsidR="0044018A" w:rsidRPr="003F1B25">
        <w:rPr>
          <w:lang w:val="es-ES"/>
        </w:rPr>
        <w:t xml:space="preserve"> las reuniones del </w:t>
      </w:r>
      <w:r w:rsidR="00ED20B1">
        <w:rPr>
          <w:lang w:val="es-ES"/>
        </w:rPr>
        <w:t>C</w:t>
      </w:r>
      <w:r w:rsidR="0044018A" w:rsidRPr="003F1B25">
        <w:rPr>
          <w:lang w:val="es-ES"/>
        </w:rPr>
        <w:t xml:space="preserve">omité. Inditex </w:t>
      </w:r>
      <w:r w:rsidR="00ED20B1">
        <w:rPr>
          <w:lang w:val="es-ES"/>
        </w:rPr>
        <w:t xml:space="preserve">por su parte podrá </w:t>
      </w:r>
      <w:r w:rsidR="0044018A" w:rsidRPr="003F1B25">
        <w:rPr>
          <w:lang w:val="es-ES"/>
        </w:rPr>
        <w:t>designar</w:t>
      </w:r>
      <w:r w:rsidR="00ED20B1">
        <w:rPr>
          <w:lang w:val="es-ES"/>
        </w:rPr>
        <w:t xml:space="preserve"> también</w:t>
      </w:r>
      <w:r w:rsidR="0044018A" w:rsidRPr="003F1B25">
        <w:rPr>
          <w:lang w:val="es-ES"/>
        </w:rPr>
        <w:t xml:space="preserve"> </w:t>
      </w:r>
      <w:r w:rsidR="00A13D0B">
        <w:rPr>
          <w:lang w:val="es-ES"/>
        </w:rPr>
        <w:t xml:space="preserve">una </w:t>
      </w:r>
      <w:r w:rsidR="0044018A" w:rsidRPr="003F1B25">
        <w:rPr>
          <w:lang w:val="es-ES"/>
        </w:rPr>
        <w:t>representa</w:t>
      </w:r>
      <w:r w:rsidR="00A13D0B">
        <w:rPr>
          <w:lang w:val="es-ES"/>
        </w:rPr>
        <w:t>ción</w:t>
      </w:r>
      <w:r w:rsidR="0044018A" w:rsidRPr="003F1B25">
        <w:rPr>
          <w:lang w:val="es-ES"/>
        </w:rPr>
        <w:t xml:space="preserve"> </w:t>
      </w:r>
      <w:r w:rsidR="00ED20B1">
        <w:rPr>
          <w:lang w:val="es-ES"/>
        </w:rPr>
        <w:t>para acudir al Comité a solicitud de sus</w:t>
      </w:r>
      <w:r w:rsidR="0044018A" w:rsidRPr="003F1B25">
        <w:rPr>
          <w:lang w:val="es-ES"/>
        </w:rPr>
        <w:t xml:space="preserve"> miembros</w:t>
      </w:r>
      <w:r w:rsidR="00ED20B1">
        <w:rPr>
          <w:lang w:val="es-ES"/>
        </w:rPr>
        <w:t>, siempre que se entendiera necesario por parte de la Coordinación</w:t>
      </w:r>
      <w:r w:rsidR="007F088C">
        <w:rPr>
          <w:lang w:val="es-ES"/>
        </w:rPr>
        <w:t xml:space="preserve"> del Acuerdo (en adelante, la </w:t>
      </w:r>
      <w:r w:rsidR="006F6093">
        <w:rPr>
          <w:lang w:val="es-ES"/>
        </w:rPr>
        <w:t>“</w:t>
      </w:r>
      <w:r w:rsidR="007F088C">
        <w:rPr>
          <w:lang w:val="es-ES"/>
        </w:rPr>
        <w:t>Coordinación</w:t>
      </w:r>
      <w:r w:rsidR="006F6093">
        <w:rPr>
          <w:lang w:val="es-ES"/>
        </w:rPr>
        <w:t>”</w:t>
      </w:r>
      <w:r w:rsidR="007F088C">
        <w:rPr>
          <w:lang w:val="es-ES"/>
        </w:rPr>
        <w:t>)</w:t>
      </w:r>
      <w:r w:rsidR="00ED20B1">
        <w:rPr>
          <w:lang w:val="es-ES"/>
        </w:rPr>
        <w:t>.</w:t>
      </w:r>
    </w:p>
    <w:p w14:paraId="498FFEE4" w14:textId="6F15B5AC" w:rsidR="003635EF" w:rsidRDefault="003F055E" w:rsidP="00F7569F">
      <w:pPr>
        <w:jc w:val="both"/>
        <w:rPr>
          <w:lang w:val="es-ES"/>
        </w:rPr>
      </w:pPr>
      <w:r>
        <w:rPr>
          <w:lang w:val="es-ES"/>
        </w:rPr>
        <w:t>El Comité</w:t>
      </w:r>
      <w:r w:rsidR="00D53B8E" w:rsidRPr="003F1B25">
        <w:rPr>
          <w:lang w:val="es-ES"/>
        </w:rPr>
        <w:t xml:space="preserve"> elegirá una </w:t>
      </w:r>
      <w:r w:rsidR="007F088C">
        <w:rPr>
          <w:lang w:val="es-ES"/>
        </w:rPr>
        <w:t>C</w:t>
      </w:r>
      <w:r w:rsidR="00D53B8E" w:rsidRPr="003F1B25">
        <w:rPr>
          <w:lang w:val="es-ES"/>
        </w:rPr>
        <w:t>oordinación</w:t>
      </w:r>
      <w:r w:rsidR="007F088C">
        <w:rPr>
          <w:lang w:val="es-ES"/>
        </w:rPr>
        <w:t xml:space="preserve"> </w:t>
      </w:r>
      <w:r w:rsidR="00D53B8E" w:rsidRPr="003F1B25">
        <w:rPr>
          <w:lang w:val="es-ES"/>
        </w:rPr>
        <w:t xml:space="preserve">con el objetivo de ser el enlace con </w:t>
      </w:r>
      <w:r w:rsidR="00655CD0">
        <w:rPr>
          <w:lang w:val="es-ES"/>
        </w:rPr>
        <w:t>Inditex</w:t>
      </w:r>
      <w:r w:rsidR="00D53B8E" w:rsidRPr="003F1B25">
        <w:rPr>
          <w:lang w:val="es-ES"/>
        </w:rPr>
        <w:t xml:space="preserve">. </w:t>
      </w:r>
      <w:r w:rsidR="007F088C">
        <w:rPr>
          <w:lang w:val="es-ES"/>
        </w:rPr>
        <w:t>D</w:t>
      </w:r>
      <w:r w:rsidR="00D53B8E" w:rsidRPr="003F1B25">
        <w:rPr>
          <w:lang w:val="es-ES"/>
        </w:rPr>
        <w:t xml:space="preserve">icha </w:t>
      </w:r>
      <w:r w:rsidR="007F088C">
        <w:rPr>
          <w:lang w:val="es-ES"/>
        </w:rPr>
        <w:t>C</w:t>
      </w:r>
      <w:r w:rsidR="00D53B8E" w:rsidRPr="003F1B25">
        <w:rPr>
          <w:lang w:val="es-ES"/>
        </w:rPr>
        <w:t xml:space="preserve">oordinación </w:t>
      </w:r>
      <w:r w:rsidR="007F088C">
        <w:rPr>
          <w:lang w:val="es-ES"/>
        </w:rPr>
        <w:t>estará</w:t>
      </w:r>
      <w:r w:rsidR="00D53B8E" w:rsidRPr="003F1B25">
        <w:rPr>
          <w:lang w:val="es-ES"/>
        </w:rPr>
        <w:t xml:space="preserve"> compuesta por cuatro participantes</w:t>
      </w:r>
      <w:r w:rsidR="007F088C">
        <w:rPr>
          <w:lang w:val="es-ES"/>
        </w:rPr>
        <w:t xml:space="preserve"> (dos en representación de los sindicatos españoles </w:t>
      </w:r>
      <w:r w:rsidR="00BE7A0C">
        <w:rPr>
          <w:lang w:val="es-ES"/>
        </w:rPr>
        <w:t>mencionados</w:t>
      </w:r>
      <w:r w:rsidR="006F6093">
        <w:rPr>
          <w:lang w:val="es-ES"/>
        </w:rPr>
        <w:t xml:space="preserve"> en este Acuerdo</w:t>
      </w:r>
      <w:r w:rsidR="005F45C2">
        <w:rPr>
          <w:lang w:val="es-ES"/>
        </w:rPr>
        <w:t>,</w:t>
      </w:r>
      <w:r w:rsidR="00FC5049">
        <w:rPr>
          <w:lang w:val="es-ES"/>
        </w:rPr>
        <w:t xml:space="preserve"> </w:t>
      </w:r>
      <w:r w:rsidR="005F45C2">
        <w:rPr>
          <w:lang w:val="es-ES"/>
        </w:rPr>
        <w:t xml:space="preserve">y </w:t>
      </w:r>
      <w:r w:rsidR="00FC5049">
        <w:rPr>
          <w:lang w:val="es-ES"/>
        </w:rPr>
        <w:t>dos</w:t>
      </w:r>
      <w:r w:rsidR="007F088C">
        <w:rPr>
          <w:lang w:val="es-ES"/>
        </w:rPr>
        <w:t xml:space="preserve"> en representación de los sindicatos afiliados a IndustriALL presentes en los </w:t>
      </w:r>
      <w:r w:rsidR="00655CD0">
        <w:rPr>
          <w:lang w:val="es-ES"/>
        </w:rPr>
        <w:t>clústeres</w:t>
      </w:r>
      <w:r w:rsidR="007F088C">
        <w:rPr>
          <w:lang w:val="es-ES"/>
        </w:rPr>
        <w:t xml:space="preserve"> de producción de Inditex)</w:t>
      </w:r>
      <w:r w:rsidR="00D53B8E" w:rsidRPr="003F1B25">
        <w:rPr>
          <w:lang w:val="es-ES"/>
        </w:rPr>
        <w:t xml:space="preserve">, </w:t>
      </w:r>
      <w:r w:rsidR="00977800">
        <w:rPr>
          <w:lang w:val="es-ES"/>
        </w:rPr>
        <w:t>de entre los cuales uno actuará como</w:t>
      </w:r>
      <w:r w:rsidR="00D53B8E" w:rsidRPr="003F1B25">
        <w:rPr>
          <w:lang w:val="es-ES"/>
        </w:rPr>
        <w:t xml:space="preserve"> </w:t>
      </w:r>
      <w:r w:rsidR="007F088C">
        <w:rPr>
          <w:lang w:val="es-ES"/>
        </w:rPr>
        <w:t>C</w:t>
      </w:r>
      <w:r w:rsidR="00D53B8E" w:rsidRPr="003F1B25">
        <w:rPr>
          <w:lang w:val="es-ES"/>
        </w:rPr>
        <w:t>oordinador</w:t>
      </w:r>
      <w:r w:rsidR="007F088C">
        <w:rPr>
          <w:lang w:val="es-ES"/>
        </w:rPr>
        <w:t xml:space="preserve"> General</w:t>
      </w:r>
      <w:r w:rsidR="008D7932">
        <w:rPr>
          <w:lang w:val="es-ES"/>
        </w:rPr>
        <w:t>, previo acuerdo con Inditex</w:t>
      </w:r>
      <w:r w:rsidR="00D53B8E" w:rsidRPr="003F1B25">
        <w:rPr>
          <w:lang w:val="es-ES"/>
        </w:rPr>
        <w:t xml:space="preserve">. </w:t>
      </w:r>
      <w:r w:rsidR="007F088C">
        <w:rPr>
          <w:lang w:val="es-ES"/>
        </w:rPr>
        <w:t>Entre las funciones de dicha Coordinación</w:t>
      </w:r>
      <w:r w:rsidR="00532FA4">
        <w:rPr>
          <w:lang w:val="es-ES"/>
        </w:rPr>
        <w:t xml:space="preserve"> General</w:t>
      </w:r>
      <w:r w:rsidR="007F088C">
        <w:rPr>
          <w:lang w:val="es-ES"/>
        </w:rPr>
        <w:t xml:space="preserve"> se encontrará la resolución de aquellos temas que no pudieran</w:t>
      </w:r>
      <w:r w:rsidR="00D53B8E" w:rsidRPr="003F1B25">
        <w:rPr>
          <w:lang w:val="es-ES"/>
        </w:rPr>
        <w:t xml:space="preserve"> ser resueltos localmente,</w:t>
      </w:r>
      <w:r w:rsidR="00977800">
        <w:rPr>
          <w:lang w:val="es-ES"/>
        </w:rPr>
        <w:t xml:space="preserve"> que ésta</w:t>
      </w:r>
      <w:r w:rsidR="00D53B8E" w:rsidRPr="003F1B25">
        <w:rPr>
          <w:lang w:val="es-ES"/>
        </w:rPr>
        <w:t xml:space="preserve"> investigará junto con el sindicato</w:t>
      </w:r>
      <w:r w:rsidR="00977800">
        <w:rPr>
          <w:lang w:val="es-ES"/>
        </w:rPr>
        <w:t xml:space="preserve"> local</w:t>
      </w:r>
      <w:r w:rsidR="005F45C2">
        <w:rPr>
          <w:lang w:val="es-ES"/>
        </w:rPr>
        <w:t xml:space="preserve"> y representante de Inditex</w:t>
      </w:r>
      <w:r w:rsidR="00D53B8E" w:rsidRPr="003F1B25">
        <w:rPr>
          <w:lang w:val="es-ES"/>
        </w:rPr>
        <w:t xml:space="preserve"> respectivo. </w:t>
      </w:r>
      <w:r w:rsidR="003635EF">
        <w:rPr>
          <w:lang w:val="es-ES"/>
        </w:rPr>
        <w:t>La Coordinación se reunirá al menos dos veces al año con representantes de Inditex.</w:t>
      </w:r>
    </w:p>
    <w:p w14:paraId="2E44608A" w14:textId="02C902A3" w:rsidR="00E079DC" w:rsidRPr="004A19BB" w:rsidRDefault="00E52947" w:rsidP="00177015">
      <w:pPr>
        <w:jc w:val="both"/>
        <w:rPr>
          <w:lang w:val="es-ES_tradnl"/>
        </w:rPr>
      </w:pPr>
      <w:r w:rsidRPr="00447044">
        <w:rPr>
          <w:lang w:val="es-ES_tradnl"/>
        </w:rPr>
        <w:t xml:space="preserve">Los sindicatos locales tienen un papel importante que desempeñar para garantizar la implementación del Acuerdo dentro de la cadena de suministro de Inditex. </w:t>
      </w:r>
      <w:r w:rsidR="005F45C2">
        <w:rPr>
          <w:lang w:val="es-ES_tradnl"/>
        </w:rPr>
        <w:t>Bajo las líneas establecidas por la Coordinación</w:t>
      </w:r>
      <w:r w:rsidRPr="00447044">
        <w:rPr>
          <w:lang w:val="es-ES_tradnl"/>
        </w:rPr>
        <w:t xml:space="preserve">, los representantes sindicales </w:t>
      </w:r>
      <w:r w:rsidR="00977800">
        <w:rPr>
          <w:lang w:val="es-ES_tradnl"/>
        </w:rPr>
        <w:t xml:space="preserve">locales </w:t>
      </w:r>
      <w:r w:rsidRPr="00447044">
        <w:rPr>
          <w:lang w:val="es-ES_tradnl"/>
        </w:rPr>
        <w:t>participarán en la implementación del Acuerdo en sus países</w:t>
      </w:r>
      <w:r w:rsidR="002B17D1">
        <w:rPr>
          <w:lang w:val="es-ES_tradnl"/>
        </w:rPr>
        <w:t xml:space="preserve"> respectivos</w:t>
      </w:r>
      <w:r w:rsidRPr="00447044">
        <w:rPr>
          <w:lang w:val="es-ES_tradnl"/>
        </w:rPr>
        <w:t xml:space="preserve">. </w:t>
      </w:r>
      <w:r w:rsidR="00D75F34" w:rsidRPr="004A19BB">
        <w:rPr>
          <w:lang w:val="es-ES"/>
        </w:rPr>
        <w:t xml:space="preserve">Los sindicatos locales pueden ser apoyados por expertos sindicales </w:t>
      </w:r>
      <w:r w:rsidR="002B17D1">
        <w:rPr>
          <w:lang w:val="es-ES"/>
        </w:rPr>
        <w:t xml:space="preserve">conforme a lo establecido en el Contrato Marco de Expertos Sindicales firmado entre </w:t>
      </w:r>
      <w:r w:rsidR="00D160C2">
        <w:rPr>
          <w:lang w:val="es-ES"/>
        </w:rPr>
        <w:t>las Partes</w:t>
      </w:r>
      <w:r w:rsidR="002B17D1">
        <w:rPr>
          <w:lang w:val="es-ES"/>
        </w:rPr>
        <w:t xml:space="preserve"> el 25 de </w:t>
      </w:r>
      <w:r w:rsidR="00A13D0B">
        <w:rPr>
          <w:lang w:val="es-ES"/>
        </w:rPr>
        <w:t>a</w:t>
      </w:r>
      <w:r w:rsidR="002B17D1">
        <w:rPr>
          <w:lang w:val="es-ES"/>
        </w:rPr>
        <w:t>bril de 2016</w:t>
      </w:r>
      <w:r w:rsidR="00D75F34" w:rsidRPr="004A19BB">
        <w:rPr>
          <w:lang w:val="es-ES"/>
        </w:rPr>
        <w:t xml:space="preserve">. </w:t>
      </w:r>
      <w:r w:rsidR="003635EF">
        <w:rPr>
          <w:lang w:val="es-ES"/>
        </w:rPr>
        <w:t>A</w:t>
      </w:r>
      <w:r w:rsidR="003635EF" w:rsidRPr="004A19BB">
        <w:rPr>
          <w:lang w:val="es-ES"/>
        </w:rPr>
        <w:t xml:space="preserve"> fin de desarrollar relaciones laborales sólidas dentro de la cadena de suministro de Inditex</w:t>
      </w:r>
      <w:r w:rsidR="00B72DF9">
        <w:rPr>
          <w:lang w:val="es-ES"/>
        </w:rPr>
        <w:t>,</w:t>
      </w:r>
      <w:r w:rsidR="003635EF">
        <w:rPr>
          <w:lang w:val="es-ES"/>
        </w:rPr>
        <w:t xml:space="preserve"> l</w:t>
      </w:r>
      <w:r w:rsidR="00D75F34" w:rsidRPr="004A19BB">
        <w:rPr>
          <w:lang w:val="es-ES"/>
        </w:rPr>
        <w:t>os</w:t>
      </w:r>
      <w:r w:rsidR="002B17D1">
        <w:rPr>
          <w:lang w:val="es-ES"/>
        </w:rPr>
        <w:t xml:space="preserve"> </w:t>
      </w:r>
      <w:r w:rsidR="003635EF">
        <w:rPr>
          <w:lang w:val="es-ES"/>
        </w:rPr>
        <w:t>sindicatos</w:t>
      </w:r>
      <w:r w:rsidR="002B17D1">
        <w:rPr>
          <w:lang w:val="es-ES"/>
        </w:rPr>
        <w:t xml:space="preserve"> locales</w:t>
      </w:r>
      <w:r w:rsidR="00B72DF9">
        <w:rPr>
          <w:lang w:val="es-ES"/>
        </w:rPr>
        <w:t xml:space="preserve"> mantendrán una comunicación regular con los responsables locales de sostenibilidad de Inditex</w:t>
      </w:r>
      <w:r w:rsidR="00D75F34" w:rsidRPr="004A19BB">
        <w:rPr>
          <w:lang w:val="es-ES"/>
        </w:rPr>
        <w:t xml:space="preserve"> </w:t>
      </w:r>
      <w:r w:rsidR="000815EC">
        <w:rPr>
          <w:lang w:val="es-ES"/>
        </w:rPr>
        <w:t>con el apoyo</w:t>
      </w:r>
      <w:r w:rsidR="00B72DF9">
        <w:rPr>
          <w:lang w:val="es-ES"/>
        </w:rPr>
        <w:t xml:space="preserve"> de</w:t>
      </w:r>
      <w:r w:rsidR="002B17D1">
        <w:rPr>
          <w:lang w:val="es-ES"/>
        </w:rPr>
        <w:t xml:space="preserve"> </w:t>
      </w:r>
      <w:r w:rsidR="00B72DF9">
        <w:rPr>
          <w:lang w:val="es-ES"/>
        </w:rPr>
        <w:t>su</w:t>
      </w:r>
      <w:r w:rsidR="002B17D1">
        <w:rPr>
          <w:lang w:val="es-ES"/>
        </w:rPr>
        <w:t xml:space="preserve"> experto sindical</w:t>
      </w:r>
      <w:r w:rsidR="003635EF">
        <w:rPr>
          <w:lang w:val="es-ES"/>
        </w:rPr>
        <w:t xml:space="preserve"> correspondiente, o en caso de no existir este, </w:t>
      </w:r>
      <w:r w:rsidR="00B72DF9">
        <w:rPr>
          <w:lang w:val="es-ES"/>
        </w:rPr>
        <w:t>a través de</w:t>
      </w:r>
      <w:r w:rsidR="003635EF">
        <w:rPr>
          <w:lang w:val="es-ES"/>
        </w:rPr>
        <w:t xml:space="preserve"> la Coordinación</w:t>
      </w:r>
      <w:r w:rsidR="00B72DF9">
        <w:rPr>
          <w:lang w:val="es-ES"/>
        </w:rPr>
        <w:t xml:space="preserve"> General</w:t>
      </w:r>
      <w:r w:rsidR="003635EF">
        <w:rPr>
          <w:lang w:val="es-ES"/>
        </w:rPr>
        <w:t xml:space="preserve"> del Acuerdo.</w:t>
      </w:r>
    </w:p>
    <w:p w14:paraId="0D80DD99" w14:textId="0F54629B" w:rsidR="0044018A" w:rsidRPr="003F1B25" w:rsidRDefault="0044018A" w:rsidP="0044018A">
      <w:pPr>
        <w:jc w:val="both"/>
        <w:rPr>
          <w:lang w:val="es-ES"/>
        </w:rPr>
      </w:pPr>
      <w:r w:rsidRPr="003F1B25">
        <w:rPr>
          <w:lang w:val="es-ES"/>
        </w:rPr>
        <w:t xml:space="preserve">Los costos de la reunión anual y de las actividades de la </w:t>
      </w:r>
      <w:r w:rsidR="000815EC">
        <w:rPr>
          <w:lang w:val="es-ES"/>
        </w:rPr>
        <w:t>C</w:t>
      </w:r>
      <w:r w:rsidRPr="003F1B25">
        <w:rPr>
          <w:lang w:val="es-ES"/>
        </w:rPr>
        <w:t>oordinación correrán a cargo de Inditex</w:t>
      </w:r>
      <w:r w:rsidR="006F6093">
        <w:rPr>
          <w:lang w:val="es-ES"/>
        </w:rPr>
        <w:t>, conforme a sus políticas internas, si resultaran de aplicación,</w:t>
      </w:r>
      <w:r>
        <w:rPr>
          <w:lang w:val="es-ES"/>
        </w:rPr>
        <w:t xml:space="preserve"> y contra el presupuesto establecido en el </w:t>
      </w:r>
      <w:r w:rsidR="002B17D1">
        <w:rPr>
          <w:lang w:val="es-ES"/>
        </w:rPr>
        <w:t xml:space="preserve">referido </w:t>
      </w:r>
      <w:r>
        <w:rPr>
          <w:lang w:val="es-ES"/>
        </w:rPr>
        <w:t>Contrato Marco de Expertos Sindicales</w:t>
      </w:r>
      <w:r w:rsidR="000815EC">
        <w:rPr>
          <w:lang w:val="es-ES"/>
        </w:rPr>
        <w:t>.</w:t>
      </w:r>
    </w:p>
    <w:p w14:paraId="7993EB65" w14:textId="77777777" w:rsidR="001A209F" w:rsidRPr="009F612B" w:rsidRDefault="001A209F" w:rsidP="00F7569F">
      <w:pPr>
        <w:jc w:val="both"/>
        <w:rPr>
          <w:b/>
          <w:lang w:val="es-ES"/>
        </w:rPr>
      </w:pPr>
    </w:p>
    <w:p w14:paraId="10386534" w14:textId="4822C95E" w:rsidR="00E52947" w:rsidRPr="00981E01" w:rsidRDefault="00E52947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>ACCESO A LOS PROVEEDORES DE INDITEX</w:t>
      </w:r>
    </w:p>
    <w:p w14:paraId="5E8F31EA" w14:textId="69C4C53D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Inditex se compromete a proporcionar información razonable sobre su cadena de suministro a IndustriALL. Para </w:t>
      </w:r>
      <w:r w:rsidR="008D7932">
        <w:rPr>
          <w:lang w:val="es-ES_tradnl"/>
        </w:rPr>
        <w:t>facilitar</w:t>
      </w:r>
      <w:r w:rsidR="00D36E3D">
        <w:rPr>
          <w:lang w:val="es-ES_tradnl"/>
        </w:rPr>
        <w:t xml:space="preserve"> la aplicación del Acuerdo y</w:t>
      </w:r>
      <w:r w:rsidRPr="00447044">
        <w:rPr>
          <w:lang w:val="es-ES_tradnl"/>
        </w:rPr>
        <w:t xml:space="preserve"> el fortalecimiento de la libertad sindical y el derecho de negociación colectiva, Inditex proporcionará a IndustriALL información </w:t>
      </w:r>
      <w:r w:rsidR="007605AA">
        <w:rPr>
          <w:lang w:val="es-ES_tradnl"/>
        </w:rPr>
        <w:t>sobre sus</w:t>
      </w:r>
      <w:r w:rsidR="007605AA" w:rsidRPr="00447044">
        <w:rPr>
          <w:lang w:val="es-ES_tradnl"/>
        </w:rPr>
        <w:t xml:space="preserve"> </w:t>
      </w:r>
      <w:r w:rsidRPr="00447044">
        <w:rPr>
          <w:lang w:val="es-ES_tradnl"/>
        </w:rPr>
        <w:t>proveedores</w:t>
      </w:r>
      <w:r w:rsidR="00461013">
        <w:rPr>
          <w:lang w:val="es-ES_tradnl"/>
        </w:rPr>
        <w:t xml:space="preserve"> a través de la Coordinación General del Acuerdo</w:t>
      </w:r>
      <w:r w:rsidRPr="00447044">
        <w:rPr>
          <w:lang w:val="es-ES_tradnl"/>
        </w:rPr>
        <w:t>. Esta información debe incluir todos los datos necesarios que contribuyan a un mayor conocimiento sobre las características de las fábricas proveedoras.</w:t>
      </w:r>
    </w:p>
    <w:p w14:paraId="367AB66D" w14:textId="786FE68B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IndustriALL y sus sindicatos afiliados tendrán acceso razonable a las fábricas proveedoras en la cadena de suministro de Inditex. El acceso se proporcionará en función de los mecanismos que acuerden </w:t>
      </w:r>
      <w:r w:rsidR="00D36E3D">
        <w:rPr>
          <w:lang w:val="es-ES_tradnl"/>
        </w:rPr>
        <w:t>entre</w:t>
      </w:r>
      <w:r w:rsidRPr="00447044">
        <w:rPr>
          <w:lang w:val="es-ES_tradnl"/>
        </w:rPr>
        <w:t xml:space="preserve"> la dirección de Inditex </w:t>
      </w:r>
      <w:r w:rsidR="00D36E3D">
        <w:rPr>
          <w:lang w:val="es-ES_tradnl"/>
        </w:rPr>
        <w:t>y la Coordinación del Acuerdo</w:t>
      </w:r>
      <w:r w:rsidRPr="00447044">
        <w:rPr>
          <w:lang w:val="es-ES_tradnl"/>
        </w:rPr>
        <w:t>.</w:t>
      </w:r>
    </w:p>
    <w:p w14:paraId="1CB533F7" w14:textId="77EC65B1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IndustriALL se compromete a mantener </w:t>
      </w:r>
      <w:r w:rsidR="00871A1A" w:rsidRPr="00415732">
        <w:rPr>
          <w:lang w:val="es-ES_tradnl"/>
        </w:rPr>
        <w:t>confidencial</w:t>
      </w:r>
      <w:r w:rsidR="00871A1A" w:rsidRPr="00871A1A">
        <w:rPr>
          <w:lang w:val="es-ES_tradnl"/>
        </w:rPr>
        <w:t xml:space="preserve"> </w:t>
      </w:r>
      <w:r w:rsidRPr="00447044">
        <w:rPr>
          <w:lang w:val="es-ES_tradnl"/>
        </w:rPr>
        <w:t>la información proporcionada por Inditex y garantizará el uso adecuado de la misma por parte de los sindicatos afiliados.</w:t>
      </w:r>
    </w:p>
    <w:p w14:paraId="1D6CBEAA" w14:textId="77777777" w:rsidR="001A209F" w:rsidRDefault="001A209F" w:rsidP="00F7569F">
      <w:pPr>
        <w:jc w:val="both"/>
        <w:rPr>
          <w:b/>
          <w:lang w:val="es-ES_tradnl"/>
        </w:rPr>
      </w:pPr>
    </w:p>
    <w:p w14:paraId="3B6566FD" w14:textId="4306399A" w:rsidR="00E079DC" w:rsidRPr="008B4F69" w:rsidRDefault="00E52947">
      <w:pPr>
        <w:jc w:val="both"/>
        <w:rPr>
          <w:b/>
          <w:lang w:val="es-ES"/>
        </w:rPr>
      </w:pPr>
      <w:r w:rsidRPr="00981E01">
        <w:rPr>
          <w:b/>
          <w:lang w:val="es-ES_tradnl"/>
        </w:rPr>
        <w:lastRenderedPageBreak/>
        <w:t>RESOLUCIÓN DE INCUMPLIMIENTOS POTENCIALES DEL ACUERDO</w:t>
      </w:r>
    </w:p>
    <w:p w14:paraId="3C2CB9EC" w14:textId="60DC9DFD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Las </w:t>
      </w:r>
      <w:r w:rsidR="001956B4">
        <w:rPr>
          <w:lang w:val="es-ES_tradnl"/>
        </w:rPr>
        <w:t>P</w:t>
      </w:r>
      <w:r w:rsidRPr="00447044">
        <w:rPr>
          <w:lang w:val="es-ES_tradnl"/>
        </w:rPr>
        <w:t xml:space="preserve">artes acuerdan informarse mutuamente </w:t>
      </w:r>
      <w:r w:rsidR="007605AA">
        <w:rPr>
          <w:lang w:val="es-ES_tradnl"/>
        </w:rPr>
        <w:t xml:space="preserve">sobre </w:t>
      </w:r>
      <w:r w:rsidRPr="00447044">
        <w:rPr>
          <w:lang w:val="es-ES_tradnl"/>
        </w:rPr>
        <w:t>cualquier incumplimiento del Acuerdo, tan pronto como se descubra el incumplimiento, para permitir la implementación lo más temprana posible de un plan de acción de remediación.</w:t>
      </w:r>
    </w:p>
    <w:p w14:paraId="1AE56D8D" w14:textId="253F112D" w:rsidR="00E52947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Cuando un sindicato local detecte cualquier incumplimiento potencial con respecto a la aplicación de este Acuerdo en cualquiera de los proveedores de Inditex que no puedan resolverse a nivel de fábrica,</w:t>
      </w:r>
      <w:r w:rsidR="00461013">
        <w:rPr>
          <w:lang w:val="es-ES_tradnl"/>
        </w:rPr>
        <w:t xml:space="preserve"> este</w:t>
      </w:r>
      <w:r w:rsidRPr="00447044">
        <w:rPr>
          <w:lang w:val="es-ES_tradnl"/>
        </w:rPr>
        <w:t xml:space="preserve"> deberá notificarlo a</w:t>
      </w:r>
      <w:r w:rsidR="00461013">
        <w:rPr>
          <w:lang w:val="es-ES_tradnl"/>
        </w:rPr>
        <w:t xml:space="preserve"> su experto sindical correspondiente</w:t>
      </w:r>
      <w:r w:rsidR="00A17E5F">
        <w:rPr>
          <w:lang w:val="es-ES_tradnl"/>
        </w:rPr>
        <w:t xml:space="preserve"> y al miembro del Comité Sindical Global correspondiente a su </w:t>
      </w:r>
      <w:r w:rsidR="00A13D0B">
        <w:rPr>
          <w:lang w:val="es-ES_tradnl"/>
        </w:rPr>
        <w:t>clúster</w:t>
      </w:r>
      <w:r w:rsidR="00E41514">
        <w:rPr>
          <w:lang w:val="es-ES_tradnl"/>
        </w:rPr>
        <w:t>,</w:t>
      </w:r>
      <w:r w:rsidR="00461013">
        <w:rPr>
          <w:lang w:val="es-ES_tradnl"/>
        </w:rPr>
        <w:t xml:space="preserve"> o en su defecto a la Coordinación General</w:t>
      </w:r>
      <w:r w:rsidR="00E41514">
        <w:rPr>
          <w:lang w:val="es-ES_tradnl"/>
        </w:rPr>
        <w:t>,</w:t>
      </w:r>
      <w:r w:rsidR="00461013">
        <w:rPr>
          <w:lang w:val="es-ES_tradnl"/>
        </w:rPr>
        <w:t xml:space="preserve"> que lo pondrá</w:t>
      </w:r>
      <w:r w:rsidR="00E41514">
        <w:rPr>
          <w:lang w:val="es-ES_tradnl"/>
        </w:rPr>
        <w:t>n</w:t>
      </w:r>
      <w:r w:rsidR="00461013">
        <w:rPr>
          <w:lang w:val="es-ES_tradnl"/>
        </w:rPr>
        <w:t xml:space="preserve"> en conocimiento de los</w:t>
      </w:r>
      <w:r w:rsidRPr="00447044">
        <w:rPr>
          <w:lang w:val="es-ES_tradnl"/>
        </w:rPr>
        <w:t xml:space="preserve"> representante</w:t>
      </w:r>
      <w:r w:rsidR="00461013">
        <w:rPr>
          <w:lang w:val="es-ES_tradnl"/>
        </w:rPr>
        <w:t>s</w:t>
      </w:r>
      <w:r w:rsidRPr="00447044">
        <w:rPr>
          <w:lang w:val="es-ES_tradnl"/>
        </w:rPr>
        <w:t xml:space="preserve"> de Inditex e IndustriALL designados para tales fines</w:t>
      </w:r>
      <w:r w:rsidR="00E41514">
        <w:rPr>
          <w:lang w:val="es-ES_tradnl"/>
        </w:rPr>
        <w:t xml:space="preserve"> y que tomarán aquellas acciones que correspondan para su resolución</w:t>
      </w:r>
      <w:r w:rsidR="00E079DC">
        <w:rPr>
          <w:lang w:val="es-ES_tradnl"/>
        </w:rPr>
        <w:t xml:space="preserve">. </w:t>
      </w:r>
    </w:p>
    <w:p w14:paraId="6EA87364" w14:textId="3357999E" w:rsidR="00E079DC" w:rsidRPr="004A19BB" w:rsidRDefault="00A13D0B">
      <w:pPr>
        <w:jc w:val="both"/>
        <w:rPr>
          <w:lang w:val="es-ES"/>
        </w:rPr>
      </w:pPr>
      <w:r>
        <w:rPr>
          <w:lang w:val="es-ES"/>
        </w:rPr>
        <w:t>Igualmente,</w:t>
      </w:r>
      <w:r w:rsidR="00E41514">
        <w:rPr>
          <w:lang w:val="es-ES"/>
        </w:rPr>
        <w:t xml:space="preserve"> e</w:t>
      </w:r>
      <w:r w:rsidR="00C008D9" w:rsidRPr="004A19BB">
        <w:rPr>
          <w:lang w:val="es-ES"/>
        </w:rPr>
        <w:t>l Comité podrá proporcionar asesoramiento y apoyo para la resolución del incumplimiento.</w:t>
      </w:r>
    </w:p>
    <w:p w14:paraId="4BF240CC" w14:textId="77777777" w:rsidR="001A209F" w:rsidRDefault="001A209F" w:rsidP="00F7569F">
      <w:pPr>
        <w:jc w:val="both"/>
        <w:rPr>
          <w:b/>
          <w:lang w:val="es-ES_tradnl"/>
        </w:rPr>
      </w:pPr>
    </w:p>
    <w:p w14:paraId="4F5FB3DF" w14:textId="05FDE5D0" w:rsidR="00E52947" w:rsidRPr="00981E01" w:rsidRDefault="00E52947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 xml:space="preserve">PROGRAMAS DE </w:t>
      </w:r>
      <w:r w:rsidR="00461013">
        <w:rPr>
          <w:b/>
          <w:lang w:val="es-ES_tradnl"/>
        </w:rPr>
        <w:t>CAPACITACIÓN</w:t>
      </w:r>
    </w:p>
    <w:p w14:paraId="25844542" w14:textId="0B3CF5B8" w:rsidR="00E52947" w:rsidRPr="00447044" w:rsidRDefault="00532FA4">
      <w:pPr>
        <w:jc w:val="both"/>
        <w:rPr>
          <w:lang w:val="es-ES_tradnl"/>
        </w:rPr>
      </w:pPr>
      <w:r>
        <w:rPr>
          <w:lang w:val="es-ES_tradnl"/>
        </w:rPr>
        <w:t>L</w:t>
      </w:r>
      <w:r w:rsidRPr="00447044">
        <w:rPr>
          <w:lang w:val="es-ES_tradnl"/>
        </w:rPr>
        <w:t xml:space="preserve">as </w:t>
      </w:r>
      <w:r>
        <w:rPr>
          <w:lang w:val="es-ES_tradnl"/>
        </w:rPr>
        <w:t>P</w:t>
      </w:r>
      <w:r w:rsidRPr="00447044">
        <w:rPr>
          <w:lang w:val="es-ES_tradnl"/>
        </w:rPr>
        <w:t>artes desarrollarán conjuntamente políticas y programas de capacitación en relaciones industriales diseñad</w:t>
      </w:r>
      <w:r>
        <w:rPr>
          <w:lang w:val="es-ES_tradnl"/>
        </w:rPr>
        <w:t>o</w:t>
      </w:r>
      <w:r w:rsidRPr="00447044">
        <w:rPr>
          <w:lang w:val="es-ES_tradnl"/>
        </w:rPr>
        <w:t>s para avanzar en la implementación del Acuerdo a lo largo de toda la cadena de suministro de Inditex.</w:t>
      </w:r>
    </w:p>
    <w:p w14:paraId="5E61C73F" w14:textId="4FCC79D2" w:rsidR="00E52947" w:rsidRPr="00447044" w:rsidRDefault="00E41514">
      <w:pPr>
        <w:jc w:val="both"/>
        <w:rPr>
          <w:lang w:val="es-ES_tradnl"/>
        </w:rPr>
      </w:pPr>
      <w:r>
        <w:rPr>
          <w:lang w:val="es-ES_tradnl"/>
        </w:rPr>
        <w:t>D</w:t>
      </w:r>
      <w:r w:rsidR="00E52947" w:rsidRPr="00447044">
        <w:rPr>
          <w:lang w:val="es-ES_tradnl"/>
        </w:rPr>
        <w:t xml:space="preserve">ichos programas de capacitación </w:t>
      </w:r>
      <w:r w:rsidR="00A17E5F">
        <w:rPr>
          <w:lang w:val="es-ES_tradnl"/>
        </w:rPr>
        <w:t xml:space="preserve">tendrán como objetivo </w:t>
      </w:r>
      <w:r w:rsidR="00E52947" w:rsidRPr="00447044">
        <w:rPr>
          <w:lang w:val="es-ES_tradnl"/>
        </w:rPr>
        <w:t xml:space="preserve">involucrar </w:t>
      </w:r>
      <w:r w:rsidR="00A17E5F">
        <w:rPr>
          <w:lang w:val="es-ES_tradnl"/>
        </w:rPr>
        <w:t>al conjunto de las personas</w:t>
      </w:r>
      <w:r w:rsidR="00E008D0">
        <w:rPr>
          <w:lang w:val="es-ES_tradnl"/>
        </w:rPr>
        <w:t xml:space="preserve"> que forman parte </w:t>
      </w:r>
      <w:r w:rsidR="00A17E5F">
        <w:rPr>
          <w:lang w:val="es-ES_tradnl"/>
        </w:rPr>
        <w:t xml:space="preserve">de los fabricantes y proveedores </w:t>
      </w:r>
      <w:r w:rsidR="00E52947" w:rsidRPr="00447044">
        <w:rPr>
          <w:lang w:val="es-ES_tradnl"/>
        </w:rPr>
        <w:t>de Inditex, así como a los sindicatos locales</w:t>
      </w:r>
      <w:r w:rsidR="00E008D0">
        <w:rPr>
          <w:lang w:val="es-ES_tradnl"/>
        </w:rPr>
        <w:t xml:space="preserve"> que correspondiera</w:t>
      </w:r>
      <w:r w:rsidR="00E52947" w:rsidRPr="00447044">
        <w:rPr>
          <w:lang w:val="es-ES_tradnl"/>
        </w:rPr>
        <w:t>.</w:t>
      </w:r>
    </w:p>
    <w:p w14:paraId="6825A6A8" w14:textId="14A4E17D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Los programas conjuntos de capacitación deberán tener en cuenta </w:t>
      </w:r>
      <w:r w:rsidR="00461013">
        <w:rPr>
          <w:lang w:val="es-ES_tradnl"/>
        </w:rPr>
        <w:t>aquellas</w:t>
      </w:r>
      <w:r w:rsidRPr="00447044">
        <w:rPr>
          <w:lang w:val="es-ES_tradnl"/>
        </w:rPr>
        <w:t xml:space="preserve"> cuestiones relevantes</w:t>
      </w:r>
      <w:r w:rsidR="00461013">
        <w:rPr>
          <w:lang w:val="es-ES_tradnl"/>
        </w:rPr>
        <w:t xml:space="preserve"> para el desarrollo del Acuerdo</w:t>
      </w:r>
      <w:r w:rsidRPr="00447044">
        <w:rPr>
          <w:lang w:val="es-ES_tradnl"/>
        </w:rPr>
        <w:t xml:space="preserve">, </w:t>
      </w:r>
      <w:r w:rsidR="00A17E5F">
        <w:rPr>
          <w:lang w:val="es-ES_tradnl"/>
        </w:rPr>
        <w:t>incluyendo donde aplique</w:t>
      </w:r>
      <w:r w:rsidR="00461013">
        <w:rPr>
          <w:lang w:val="es-ES_tradnl"/>
        </w:rPr>
        <w:t>, las siguientes</w:t>
      </w:r>
      <w:r w:rsidRPr="00447044">
        <w:rPr>
          <w:lang w:val="es-ES_tradnl"/>
        </w:rPr>
        <w:t>:</w:t>
      </w:r>
    </w:p>
    <w:p w14:paraId="07777505" w14:textId="77777777" w:rsidR="00E52947" w:rsidRPr="00447044" w:rsidRDefault="001535D0">
      <w:pPr>
        <w:jc w:val="both"/>
        <w:rPr>
          <w:lang w:val="es-ES_tradnl"/>
        </w:rPr>
      </w:pPr>
      <w:r w:rsidRPr="00447044">
        <w:rPr>
          <w:lang w:val="es-ES_tradnl"/>
        </w:rPr>
        <w:t xml:space="preserve">• </w:t>
      </w:r>
      <w:r w:rsidR="00E52947" w:rsidRPr="00447044">
        <w:rPr>
          <w:lang w:val="es-ES_tradnl"/>
        </w:rPr>
        <w:t>Organización del trabajo</w:t>
      </w:r>
    </w:p>
    <w:p w14:paraId="0CD0E935" w14:textId="77777777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• Productividad, capacidad de producción de los fabricantes</w:t>
      </w:r>
    </w:p>
    <w:p w14:paraId="458F460F" w14:textId="77777777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• Prácticas de compra</w:t>
      </w:r>
      <w:r w:rsidR="00CB4173" w:rsidRPr="00447044">
        <w:rPr>
          <w:lang w:val="es-ES_tradnl"/>
        </w:rPr>
        <w:t>s</w:t>
      </w:r>
      <w:r w:rsidRPr="00447044">
        <w:rPr>
          <w:lang w:val="es-ES_tradnl"/>
        </w:rPr>
        <w:t xml:space="preserve"> y su impacto </w:t>
      </w:r>
      <w:r w:rsidR="007605AA">
        <w:rPr>
          <w:lang w:val="es-ES_tradnl"/>
        </w:rPr>
        <w:t>a</w:t>
      </w:r>
      <w:r w:rsidR="007605AA" w:rsidRPr="00447044">
        <w:rPr>
          <w:lang w:val="es-ES_tradnl"/>
        </w:rPr>
        <w:t xml:space="preserve"> </w:t>
      </w:r>
      <w:r w:rsidRPr="00447044">
        <w:rPr>
          <w:lang w:val="es-ES_tradnl"/>
        </w:rPr>
        <w:t>los trabajadores</w:t>
      </w:r>
    </w:p>
    <w:p w14:paraId="247F82F2" w14:textId="77777777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• Técnicas de diálogo social en el trabajo</w:t>
      </w:r>
    </w:p>
    <w:p w14:paraId="2232032A" w14:textId="77777777" w:rsidR="002E59FA" w:rsidRDefault="001535D0">
      <w:pPr>
        <w:jc w:val="both"/>
        <w:rPr>
          <w:lang w:val="es-ES_tradnl"/>
        </w:rPr>
      </w:pPr>
      <w:r w:rsidRPr="00447044">
        <w:rPr>
          <w:lang w:val="es-ES_tradnl"/>
        </w:rPr>
        <w:t xml:space="preserve">• </w:t>
      </w:r>
      <w:r w:rsidR="00E52947" w:rsidRPr="00447044">
        <w:rPr>
          <w:lang w:val="es-ES_tradnl"/>
        </w:rPr>
        <w:t>Promoción de la libertad sindical, la negociación colectiva y el desarrollo de relaciones laborales maduras.</w:t>
      </w:r>
    </w:p>
    <w:p w14:paraId="460B86EE" w14:textId="6298BEE8" w:rsidR="002E59FA" w:rsidRPr="00447044" w:rsidRDefault="002E59FA">
      <w:pPr>
        <w:jc w:val="both"/>
        <w:rPr>
          <w:lang w:val="es-ES_tradnl"/>
        </w:rPr>
      </w:pPr>
      <w:r w:rsidRPr="00447044">
        <w:rPr>
          <w:lang w:val="es-ES_tradnl"/>
        </w:rPr>
        <w:t xml:space="preserve">• </w:t>
      </w:r>
      <w:r>
        <w:rPr>
          <w:lang w:val="es-ES_tradnl"/>
        </w:rPr>
        <w:t>Promoción de la igualdad entre hombres y mujeres</w:t>
      </w:r>
    </w:p>
    <w:p w14:paraId="0B196A52" w14:textId="6CC8659E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• Mejora</w:t>
      </w:r>
      <w:r w:rsidR="00461013">
        <w:rPr>
          <w:lang w:val="es-ES_tradnl"/>
        </w:rPr>
        <w:t xml:space="preserve">s en </w:t>
      </w:r>
      <w:r w:rsidRPr="00447044">
        <w:rPr>
          <w:lang w:val="es-ES_tradnl"/>
        </w:rPr>
        <w:t xml:space="preserve">mecanismos </w:t>
      </w:r>
      <w:r w:rsidR="00461013">
        <w:rPr>
          <w:lang w:val="es-ES_tradnl"/>
        </w:rPr>
        <w:t>de reporte</w:t>
      </w:r>
      <w:r w:rsidRPr="00447044">
        <w:rPr>
          <w:lang w:val="es-ES_tradnl"/>
        </w:rPr>
        <w:t xml:space="preserve"> y disciplina en el trabajo</w:t>
      </w:r>
    </w:p>
    <w:p w14:paraId="69108448" w14:textId="77777777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• Derechos y deberes de los trabajadores y la administración</w:t>
      </w:r>
    </w:p>
    <w:p w14:paraId="39AFBCB6" w14:textId="5EEF3E88" w:rsidR="00324285" w:rsidRPr="00981E01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Como complemento a las iniciativas antes mencionadas, se desarrollarán mecanismos para promover relaciones laborales maduras en </w:t>
      </w:r>
      <w:r w:rsidR="00CB4173" w:rsidRPr="00447044">
        <w:rPr>
          <w:lang w:val="es-ES_tradnl"/>
        </w:rPr>
        <w:t xml:space="preserve">los </w:t>
      </w:r>
      <w:r w:rsidR="007605AA">
        <w:rPr>
          <w:lang w:val="es-ES_tradnl"/>
        </w:rPr>
        <w:t>lugares</w:t>
      </w:r>
      <w:r w:rsidR="007605AA" w:rsidRPr="00447044">
        <w:rPr>
          <w:lang w:val="es-ES_tradnl"/>
        </w:rPr>
        <w:t xml:space="preserve"> </w:t>
      </w:r>
      <w:r w:rsidRPr="00447044">
        <w:rPr>
          <w:lang w:val="es-ES_tradnl"/>
        </w:rPr>
        <w:t>de trabajo.</w:t>
      </w:r>
    </w:p>
    <w:p w14:paraId="28A8FFCB" w14:textId="5DA7128E" w:rsidR="001A209F" w:rsidRDefault="001A209F" w:rsidP="00F7569F">
      <w:pPr>
        <w:jc w:val="both"/>
        <w:rPr>
          <w:b/>
          <w:lang w:val="es-ES_tradnl"/>
        </w:rPr>
      </w:pPr>
    </w:p>
    <w:p w14:paraId="6D7FBF34" w14:textId="77777777" w:rsidR="005A4A80" w:rsidRDefault="005A4A80" w:rsidP="00F7569F">
      <w:pPr>
        <w:jc w:val="both"/>
        <w:rPr>
          <w:b/>
          <w:lang w:val="es-ES_tradnl"/>
        </w:rPr>
      </w:pPr>
    </w:p>
    <w:p w14:paraId="25E763F1" w14:textId="146B46DD" w:rsidR="00E52947" w:rsidRPr="00981E01" w:rsidRDefault="008C1FE4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lastRenderedPageBreak/>
        <w:t xml:space="preserve">ASPECTOS </w:t>
      </w:r>
      <w:r w:rsidR="00E52947" w:rsidRPr="00981E01">
        <w:rPr>
          <w:b/>
          <w:lang w:val="es-ES_tradnl"/>
        </w:rPr>
        <w:t>GENERAL</w:t>
      </w:r>
      <w:r w:rsidRPr="00981E01">
        <w:rPr>
          <w:b/>
          <w:lang w:val="es-ES_tradnl"/>
        </w:rPr>
        <w:t>ES</w:t>
      </w:r>
    </w:p>
    <w:p w14:paraId="38F1D584" w14:textId="3C56F25C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Las </w:t>
      </w:r>
      <w:r w:rsidR="00461013">
        <w:rPr>
          <w:lang w:val="es-ES_tradnl"/>
        </w:rPr>
        <w:t>P</w:t>
      </w:r>
      <w:r w:rsidRPr="00447044">
        <w:rPr>
          <w:lang w:val="es-ES_tradnl"/>
        </w:rPr>
        <w:t xml:space="preserve">artes confirman conjuntamente que el Acuerdo entrará en vigor a partir de la fecha de su firma y permanecerá en vigor durante un año después del cual se considerará prorrogado automáticamente por períodos adicionales de un año, a menos que cualquiera de las </w:t>
      </w:r>
      <w:r w:rsidR="008B0437">
        <w:rPr>
          <w:lang w:val="es-ES_tradnl"/>
        </w:rPr>
        <w:t>P</w:t>
      </w:r>
      <w:r w:rsidRPr="00447044">
        <w:rPr>
          <w:lang w:val="es-ES_tradnl"/>
        </w:rPr>
        <w:t>artes notifique a</w:t>
      </w:r>
      <w:r w:rsidR="00655CD0">
        <w:rPr>
          <w:lang w:val="es-ES_tradnl"/>
        </w:rPr>
        <w:t xml:space="preserve"> la</w:t>
      </w:r>
      <w:r w:rsidRPr="00447044">
        <w:rPr>
          <w:lang w:val="es-ES_tradnl"/>
        </w:rPr>
        <w:t xml:space="preserve"> otr</w:t>
      </w:r>
      <w:r w:rsidR="00655CD0">
        <w:rPr>
          <w:lang w:val="es-ES_tradnl"/>
        </w:rPr>
        <w:t>a con</w:t>
      </w:r>
      <w:r w:rsidRPr="00447044">
        <w:rPr>
          <w:lang w:val="es-ES_tradnl"/>
        </w:rPr>
        <w:t xml:space="preserve"> al menos tres meses antes de </w:t>
      </w:r>
      <w:r w:rsidR="00655CD0">
        <w:rPr>
          <w:lang w:val="es-ES_tradnl"/>
        </w:rPr>
        <w:t>antelación a la</w:t>
      </w:r>
      <w:r w:rsidRPr="00447044">
        <w:rPr>
          <w:lang w:val="es-ES_tradnl"/>
        </w:rPr>
        <w:t xml:space="preserve"> fecha de vencimiento o fecha de expiración de sus prórrogas, que no desea la renovación.</w:t>
      </w:r>
    </w:p>
    <w:p w14:paraId="3098EEF0" w14:textId="1E8B4A43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>Inditex se compromete a trabajar con sus proveedores y el sindicato IndustriALL con sus afiliad</w:t>
      </w:r>
      <w:r w:rsidR="00461013">
        <w:rPr>
          <w:lang w:val="es-ES_tradnl"/>
        </w:rPr>
        <w:t>o</w:t>
      </w:r>
      <w:r w:rsidRPr="00447044">
        <w:rPr>
          <w:lang w:val="es-ES_tradnl"/>
        </w:rPr>
        <w:t>s sindicales para hacer todos los esfuerzos posibles para garantizar la implementación exitosa del Acuerdo en toda la cadena de suministro de Inditex.</w:t>
      </w:r>
    </w:p>
    <w:p w14:paraId="54C539ED" w14:textId="77777777" w:rsidR="001A209F" w:rsidRDefault="001A209F" w:rsidP="00F7569F">
      <w:pPr>
        <w:jc w:val="both"/>
        <w:rPr>
          <w:b/>
          <w:lang w:val="es-ES_tradnl"/>
        </w:rPr>
      </w:pPr>
    </w:p>
    <w:p w14:paraId="761339B0" w14:textId="728A4694" w:rsidR="00E52947" w:rsidRPr="00981E01" w:rsidRDefault="00E52947" w:rsidP="00177015">
      <w:pPr>
        <w:jc w:val="both"/>
        <w:rPr>
          <w:b/>
          <w:lang w:val="es-ES_tradnl"/>
        </w:rPr>
      </w:pPr>
      <w:r w:rsidRPr="00981E01">
        <w:rPr>
          <w:b/>
          <w:lang w:val="es-ES_tradnl"/>
        </w:rPr>
        <w:t>INTERPRETACIÓN</w:t>
      </w:r>
    </w:p>
    <w:p w14:paraId="5A99003C" w14:textId="31CA96FE" w:rsidR="00E52947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Las </w:t>
      </w:r>
      <w:r w:rsidR="00CB4173" w:rsidRPr="00447044">
        <w:rPr>
          <w:lang w:val="es-ES_tradnl"/>
        </w:rPr>
        <w:t>cuestiones</w:t>
      </w:r>
      <w:r w:rsidRPr="00447044">
        <w:rPr>
          <w:lang w:val="es-ES_tradnl"/>
        </w:rPr>
        <w:t xml:space="preserve"> sobre la interpretación del Acuerdo se resolverán mediante consulta entre las </w:t>
      </w:r>
      <w:r w:rsidR="008B0437">
        <w:rPr>
          <w:lang w:val="es-ES_tradnl"/>
        </w:rPr>
        <w:t>P</w:t>
      </w:r>
      <w:r w:rsidRPr="00447044">
        <w:rPr>
          <w:lang w:val="es-ES_tradnl"/>
        </w:rPr>
        <w:t xml:space="preserve">artes. Se hará todo lo posible para llegar a un acuerdo común, pero cuando esto no sea posible, las </w:t>
      </w:r>
      <w:r w:rsidR="008B0437">
        <w:rPr>
          <w:lang w:val="es-ES_tradnl"/>
        </w:rPr>
        <w:t>P</w:t>
      </w:r>
      <w:r w:rsidRPr="00447044">
        <w:rPr>
          <w:lang w:val="es-ES_tradnl"/>
        </w:rPr>
        <w:t>artes, en las circunstancias apropiadas, solicitarán el asesoramiento experto de la OIT</w:t>
      </w:r>
      <w:r w:rsidR="008B0437">
        <w:rPr>
          <w:lang w:val="es-ES_tradnl"/>
        </w:rPr>
        <w:t xml:space="preserve"> </w:t>
      </w:r>
      <w:r w:rsidRPr="00447044">
        <w:rPr>
          <w:lang w:val="es-ES_tradnl"/>
        </w:rPr>
        <w:t xml:space="preserve">para la mediación y la solución de diferencias. </w:t>
      </w:r>
    </w:p>
    <w:p w14:paraId="78DA72B8" w14:textId="70F9267B" w:rsidR="008B0437" w:rsidRPr="00003456" w:rsidRDefault="008B0437">
      <w:pPr>
        <w:jc w:val="both"/>
        <w:rPr>
          <w:lang w:val="es-ES_tradnl"/>
        </w:rPr>
      </w:pPr>
      <w:r>
        <w:rPr>
          <w:lang w:val="es-ES_tradnl"/>
        </w:rPr>
        <w:t>Siempre que así lo acordaran, las Partes podrán de forma alternativa acudir a un tercero independiente para realizar una mediación</w:t>
      </w:r>
      <w:r w:rsidR="00655CD0">
        <w:rPr>
          <w:lang w:val="es-ES_tradnl"/>
        </w:rPr>
        <w:t>.</w:t>
      </w:r>
    </w:p>
    <w:p w14:paraId="47C052A5" w14:textId="440F595A" w:rsidR="00E52947" w:rsidRPr="00447044" w:rsidRDefault="00E52947">
      <w:pPr>
        <w:jc w:val="both"/>
        <w:rPr>
          <w:lang w:val="es-ES_tradnl"/>
        </w:rPr>
      </w:pPr>
      <w:r w:rsidRPr="00447044">
        <w:rPr>
          <w:lang w:val="es-ES_tradnl"/>
        </w:rPr>
        <w:t xml:space="preserve">El presente Acuerdo </w:t>
      </w:r>
      <w:r w:rsidR="007605AA">
        <w:rPr>
          <w:lang w:val="es-ES_tradnl"/>
        </w:rPr>
        <w:t>será</w:t>
      </w:r>
      <w:r w:rsidR="007605AA" w:rsidRPr="00447044">
        <w:rPr>
          <w:lang w:val="es-ES_tradnl"/>
        </w:rPr>
        <w:t xml:space="preserve"> </w:t>
      </w:r>
      <w:r w:rsidRPr="00447044">
        <w:rPr>
          <w:lang w:val="es-ES_tradnl"/>
        </w:rPr>
        <w:t xml:space="preserve">firmado en español e inglés. </w:t>
      </w:r>
      <w:r w:rsidR="00A13D0B">
        <w:rPr>
          <w:lang w:val="es-ES_tradnl"/>
        </w:rPr>
        <w:t>En</w:t>
      </w:r>
      <w:r w:rsidR="00CB4173" w:rsidRPr="00447044">
        <w:rPr>
          <w:lang w:val="es-ES_tradnl"/>
        </w:rPr>
        <w:t xml:space="preserve"> caso de cualquier controversia entre ambas versiones, </w:t>
      </w:r>
      <w:r w:rsidR="00447044" w:rsidRPr="00447044">
        <w:rPr>
          <w:lang w:val="es-ES_tradnl"/>
        </w:rPr>
        <w:t>prevalecerá</w:t>
      </w:r>
      <w:r w:rsidR="00CB4173" w:rsidRPr="00447044">
        <w:rPr>
          <w:lang w:val="es-ES_tradnl"/>
        </w:rPr>
        <w:t xml:space="preserve"> lа versión espa</w:t>
      </w:r>
      <w:r w:rsidR="002C10AB" w:rsidRPr="00447044">
        <w:rPr>
          <w:lang w:val="es-ES_tradnl"/>
        </w:rPr>
        <w:t>ñ</w:t>
      </w:r>
      <w:r w:rsidR="00CB4173" w:rsidRPr="00447044">
        <w:rPr>
          <w:lang w:val="es-ES_tradnl"/>
        </w:rPr>
        <w:t>ola</w:t>
      </w:r>
      <w:r w:rsidR="007605AA">
        <w:rPr>
          <w:lang w:val="es-ES_tradnl"/>
        </w:rPr>
        <w:t>.</w:t>
      </w:r>
    </w:p>
    <w:p w14:paraId="382F5CBB" w14:textId="77777777" w:rsidR="00E52947" w:rsidRDefault="00E52947">
      <w:pPr>
        <w:jc w:val="both"/>
        <w:rPr>
          <w:lang w:val="es-ES_tradnl"/>
        </w:rPr>
      </w:pPr>
    </w:p>
    <w:p w14:paraId="0C055524" w14:textId="77777777" w:rsidR="00981E01" w:rsidRDefault="00981E01">
      <w:pPr>
        <w:jc w:val="both"/>
        <w:rPr>
          <w:lang w:val="es-ES_tradnl"/>
        </w:rPr>
      </w:pPr>
    </w:p>
    <w:p w14:paraId="43A00C70" w14:textId="77777777" w:rsidR="00981E01" w:rsidRPr="00447044" w:rsidRDefault="00981E01">
      <w:pPr>
        <w:jc w:val="both"/>
        <w:rPr>
          <w:lang w:val="es-ES_tradnl"/>
        </w:rPr>
      </w:pPr>
    </w:p>
    <w:p w14:paraId="6E09EDAA" w14:textId="77777777" w:rsidR="00E52947" w:rsidRPr="00447044" w:rsidRDefault="00E52947">
      <w:pPr>
        <w:jc w:val="both"/>
      </w:pPr>
      <w:r w:rsidRPr="00447044">
        <w:t>_______________________                                                ______________________</w:t>
      </w:r>
    </w:p>
    <w:p w14:paraId="0DEF8FD1" w14:textId="77777777" w:rsidR="00E52947" w:rsidRDefault="00E52947">
      <w:pPr>
        <w:jc w:val="both"/>
      </w:pPr>
      <w:r w:rsidRPr="00447044">
        <w:t> IndustriALL Global Union                                                                  Inditex S.A.</w:t>
      </w:r>
    </w:p>
    <w:p w14:paraId="3A6CFE8C" w14:textId="77777777" w:rsidR="00E079DC" w:rsidRDefault="00E079DC">
      <w:pPr>
        <w:jc w:val="both"/>
      </w:pPr>
    </w:p>
    <w:p w14:paraId="3D603298" w14:textId="2E81D09B" w:rsidR="00286CAB" w:rsidRPr="0065179C" w:rsidRDefault="00286CAB">
      <w:pPr>
        <w:jc w:val="both"/>
      </w:pPr>
    </w:p>
    <w:p w14:paraId="452C868D" w14:textId="5832AA8F" w:rsidR="00286CAB" w:rsidRPr="0065179C" w:rsidRDefault="00286CAB">
      <w:pPr>
        <w:jc w:val="both"/>
      </w:pPr>
    </w:p>
    <w:p w14:paraId="2AC619E6" w14:textId="0CDC6041" w:rsidR="00286CAB" w:rsidRPr="0065179C" w:rsidRDefault="00286CAB">
      <w:pPr>
        <w:jc w:val="both"/>
      </w:pPr>
    </w:p>
    <w:p w14:paraId="7D654CF7" w14:textId="77777777" w:rsidR="00286CAB" w:rsidRPr="0065179C" w:rsidRDefault="00286CAB">
      <w:pPr>
        <w:jc w:val="both"/>
      </w:pPr>
    </w:p>
    <w:p w14:paraId="3BB53E3E" w14:textId="50F0064C" w:rsidR="00E079DC" w:rsidRPr="0065179C" w:rsidRDefault="00E079DC">
      <w:pPr>
        <w:jc w:val="both"/>
      </w:pPr>
    </w:p>
    <w:p w14:paraId="232E84A0" w14:textId="4AA2C0FF" w:rsidR="00B3435F" w:rsidRPr="0065179C" w:rsidRDefault="00B3435F">
      <w:pPr>
        <w:jc w:val="both"/>
      </w:pPr>
    </w:p>
    <w:p w14:paraId="7ACDFBD1" w14:textId="4B427391" w:rsidR="00B3435F" w:rsidRPr="0065179C" w:rsidRDefault="00B3435F">
      <w:pPr>
        <w:jc w:val="both"/>
      </w:pPr>
    </w:p>
    <w:p w14:paraId="49D51136" w14:textId="0E021CA9" w:rsidR="00B3435F" w:rsidRPr="0065179C" w:rsidRDefault="00B3435F">
      <w:pPr>
        <w:jc w:val="both"/>
      </w:pPr>
    </w:p>
    <w:p w14:paraId="268838FD" w14:textId="492C8268" w:rsidR="00B3435F" w:rsidRDefault="00B3435F">
      <w:pPr>
        <w:jc w:val="both"/>
        <w:rPr>
          <w:b/>
          <w:lang w:val="es-ES_tradnl"/>
        </w:rPr>
      </w:pPr>
      <w:r>
        <w:rPr>
          <w:b/>
          <w:lang w:val="es-ES_tradnl"/>
        </w:rPr>
        <w:t xml:space="preserve">ANEXO I. Código de Conducta de Fabricantes y Proveedores de </w:t>
      </w:r>
      <w:r w:rsidRPr="00B3435F">
        <w:rPr>
          <w:b/>
          <w:lang w:val="es-ES_tradnl"/>
        </w:rPr>
        <w:t>Inditex</w:t>
      </w:r>
    </w:p>
    <w:p w14:paraId="02124349" w14:textId="76D62FE9" w:rsidR="00B3435F" w:rsidRDefault="00FC5049">
      <w:pPr>
        <w:jc w:val="both"/>
        <w:rPr>
          <w:b/>
          <w:bCs/>
          <w:lang w:val="es-ES"/>
        </w:rPr>
      </w:pPr>
      <w:r w:rsidRPr="0065179C">
        <w:rPr>
          <w:b/>
          <w:bCs/>
          <w:lang w:val="es-ES"/>
        </w:rPr>
        <w:lastRenderedPageBreak/>
        <w:t>ANEXO II. Composición del Comité Sindical Global</w:t>
      </w:r>
    </w:p>
    <w:p w14:paraId="169C6E2E" w14:textId="77777777" w:rsidR="00AE65F9" w:rsidRDefault="00AE65F9" w:rsidP="00AE65F9">
      <w:pPr>
        <w:jc w:val="both"/>
        <w:rPr>
          <w:lang w:val="es-ES"/>
        </w:rPr>
      </w:pPr>
      <w:r>
        <w:rPr>
          <w:lang w:val="es-ES"/>
        </w:rPr>
        <w:t>Se acuerda la composición del Comité Sindical Global conforme a las principales r</w:t>
      </w:r>
      <w:r w:rsidRPr="001D7E06">
        <w:rPr>
          <w:lang w:val="es-ES"/>
        </w:rPr>
        <w:t xml:space="preserve">egiones </w:t>
      </w:r>
      <w:r>
        <w:rPr>
          <w:lang w:val="es-ES"/>
        </w:rPr>
        <w:t>y países</w:t>
      </w:r>
      <w:r w:rsidRPr="001D7E06">
        <w:rPr>
          <w:lang w:val="es-ES"/>
        </w:rPr>
        <w:t xml:space="preserve"> de producción</w:t>
      </w:r>
      <w:r>
        <w:rPr>
          <w:lang w:val="es-ES"/>
        </w:rPr>
        <w:t xml:space="preserve"> a la fecha de firma del Acuerdo.</w:t>
      </w:r>
    </w:p>
    <w:p w14:paraId="0A3B9143" w14:textId="77777777" w:rsidR="00AE65F9" w:rsidRDefault="00AE65F9" w:rsidP="00AE65F9">
      <w:pPr>
        <w:jc w:val="both"/>
        <w:rPr>
          <w:lang w:val="es-ES"/>
        </w:rPr>
      </w:pPr>
      <w:r>
        <w:rPr>
          <w:lang w:val="es-ES"/>
        </w:rPr>
        <w:t>El Comité Sindical Global estaría compuesto por un total de 9 miembros repartidos conforme se indica a continuación:</w:t>
      </w:r>
    </w:p>
    <w:p w14:paraId="2A4073CF" w14:textId="77777777" w:rsidR="00AE65F9" w:rsidRPr="001D7E06" w:rsidRDefault="00AE65F9" w:rsidP="00AE65F9">
      <w:pPr>
        <w:jc w:val="both"/>
        <w:rPr>
          <w:lang w:val="es-ES"/>
        </w:rPr>
      </w:pPr>
    </w:p>
    <w:p w14:paraId="05A79615" w14:textId="77777777" w:rsidR="00AE65F9" w:rsidRDefault="00AE65F9" w:rsidP="00AE65F9">
      <w:pPr>
        <w:jc w:val="both"/>
        <w:rPr>
          <w:u w:val="single"/>
          <w:lang w:val="es-ES"/>
        </w:rPr>
      </w:pPr>
      <w:r w:rsidRPr="0019334C">
        <w:rPr>
          <w:u w:val="single"/>
          <w:lang w:val="es-ES"/>
        </w:rPr>
        <w:t>África</w:t>
      </w:r>
      <w:r>
        <w:rPr>
          <w:u w:val="single"/>
          <w:lang w:val="es-ES"/>
        </w:rPr>
        <w:t xml:space="preserve"> (1)   </w:t>
      </w:r>
    </w:p>
    <w:p w14:paraId="09355ADB" w14:textId="77777777" w:rsidR="00AE65F9" w:rsidRPr="00333EFA" w:rsidRDefault="00AE65F9" w:rsidP="00AE65F9">
      <w:pPr>
        <w:ind w:firstLine="720"/>
        <w:jc w:val="both"/>
        <w:rPr>
          <w:lang w:val="es-ES"/>
        </w:rPr>
      </w:pPr>
      <w:r w:rsidRPr="00333EFA">
        <w:rPr>
          <w:lang w:val="es-ES"/>
        </w:rPr>
        <w:t xml:space="preserve">-Marruecos, Túnez, Egipto  </w:t>
      </w:r>
    </w:p>
    <w:p w14:paraId="5EEB3203" w14:textId="77777777" w:rsidR="00AE65F9" w:rsidRDefault="00AE65F9" w:rsidP="00AE65F9">
      <w:pPr>
        <w:jc w:val="both"/>
        <w:rPr>
          <w:u w:val="single"/>
          <w:lang w:val="es-ES"/>
        </w:rPr>
      </w:pPr>
      <w:r>
        <w:rPr>
          <w:u w:val="single"/>
          <w:lang w:val="es-ES"/>
        </w:rPr>
        <w:t>A</w:t>
      </w:r>
      <w:r w:rsidRPr="0019334C">
        <w:rPr>
          <w:u w:val="single"/>
          <w:lang w:val="es-ES"/>
        </w:rPr>
        <w:t>mérica</w:t>
      </w:r>
      <w:r>
        <w:rPr>
          <w:u w:val="single"/>
          <w:lang w:val="es-ES"/>
        </w:rPr>
        <w:t xml:space="preserve"> (1)</w:t>
      </w:r>
      <w:bookmarkStart w:id="0" w:name="_GoBack"/>
      <w:bookmarkEnd w:id="0"/>
    </w:p>
    <w:p w14:paraId="7FEA8E9A" w14:textId="77777777" w:rsidR="00AE65F9" w:rsidRDefault="00AE65F9" w:rsidP="00AE65F9">
      <w:pPr>
        <w:ind w:firstLine="720"/>
        <w:jc w:val="both"/>
        <w:rPr>
          <w:lang w:val="es-ES"/>
        </w:rPr>
      </w:pPr>
      <w:r>
        <w:rPr>
          <w:lang w:val="es-ES"/>
        </w:rPr>
        <w:t>-</w:t>
      </w:r>
      <w:r w:rsidRPr="00B27328">
        <w:rPr>
          <w:lang w:val="es-ES"/>
        </w:rPr>
        <w:t>Argentina, Brasil, México</w:t>
      </w:r>
    </w:p>
    <w:p w14:paraId="646DB144" w14:textId="77777777" w:rsidR="00AE65F9" w:rsidRPr="00C9572A" w:rsidRDefault="00AE65F9" w:rsidP="00AE65F9">
      <w:pPr>
        <w:jc w:val="both"/>
        <w:rPr>
          <w:u w:val="single"/>
          <w:lang w:val="es-ES"/>
        </w:rPr>
      </w:pPr>
      <w:r w:rsidRPr="00C9572A">
        <w:rPr>
          <w:u w:val="single"/>
          <w:lang w:val="es-ES"/>
        </w:rPr>
        <w:t>Asia (4)</w:t>
      </w:r>
    </w:p>
    <w:p w14:paraId="5F365957" w14:textId="77777777" w:rsidR="00AE65F9" w:rsidRPr="00EE123A" w:rsidRDefault="00AE65F9" w:rsidP="00AE65F9">
      <w:pPr>
        <w:ind w:firstLine="720"/>
        <w:jc w:val="both"/>
        <w:rPr>
          <w:lang w:val="es-ES"/>
        </w:rPr>
      </w:pPr>
      <w:r w:rsidRPr="00EE123A">
        <w:rPr>
          <w:lang w:val="es-ES"/>
        </w:rPr>
        <w:t>-Vietnam, Indonesia</w:t>
      </w:r>
    </w:p>
    <w:p w14:paraId="430E3E10" w14:textId="77777777" w:rsidR="00AE65F9" w:rsidRPr="00EE123A" w:rsidRDefault="00AE65F9" w:rsidP="00AE65F9">
      <w:pPr>
        <w:ind w:firstLine="720"/>
        <w:jc w:val="both"/>
        <w:rPr>
          <w:lang w:val="es-ES"/>
        </w:rPr>
      </w:pPr>
      <w:r w:rsidRPr="00EE123A">
        <w:rPr>
          <w:lang w:val="es-ES"/>
        </w:rPr>
        <w:t>-Camboya, Myanmar</w:t>
      </w:r>
    </w:p>
    <w:p w14:paraId="146FD564" w14:textId="77777777" w:rsidR="00AE65F9" w:rsidRPr="00EE123A" w:rsidRDefault="00AE65F9" w:rsidP="00AE65F9">
      <w:pPr>
        <w:ind w:firstLine="720"/>
        <w:jc w:val="both"/>
        <w:rPr>
          <w:lang w:val="es-ES"/>
        </w:rPr>
      </w:pPr>
      <w:r w:rsidRPr="00EE123A">
        <w:rPr>
          <w:lang w:val="es-ES"/>
        </w:rPr>
        <w:t>-Bangladesh, Pakistán</w:t>
      </w:r>
    </w:p>
    <w:p w14:paraId="215A0E2F" w14:textId="77777777" w:rsidR="00AE65F9" w:rsidRPr="00C9572A" w:rsidRDefault="00AE65F9" w:rsidP="00AE65F9">
      <w:pPr>
        <w:ind w:firstLine="720"/>
        <w:jc w:val="both"/>
        <w:rPr>
          <w:lang w:val="es-ES"/>
        </w:rPr>
      </w:pPr>
      <w:r w:rsidRPr="00C9572A">
        <w:rPr>
          <w:lang w:val="es-ES"/>
        </w:rPr>
        <w:t>-India, Sri Lanka</w:t>
      </w:r>
    </w:p>
    <w:p w14:paraId="16DEE509" w14:textId="77777777" w:rsidR="00AE65F9" w:rsidRDefault="00AE65F9" w:rsidP="00AE65F9">
      <w:pPr>
        <w:jc w:val="both"/>
        <w:rPr>
          <w:u w:val="single"/>
          <w:lang w:val="es-ES"/>
        </w:rPr>
      </w:pPr>
      <w:r>
        <w:rPr>
          <w:u w:val="single"/>
          <w:lang w:val="es-ES"/>
        </w:rPr>
        <w:t>Europea occidental (2)</w:t>
      </w:r>
    </w:p>
    <w:p w14:paraId="00055A72" w14:textId="77777777" w:rsidR="00AE65F9" w:rsidRDefault="00AE65F9" w:rsidP="00AE65F9">
      <w:pPr>
        <w:ind w:firstLine="720"/>
        <w:jc w:val="both"/>
        <w:rPr>
          <w:lang w:val="es-ES"/>
        </w:rPr>
      </w:pPr>
      <w:r>
        <w:rPr>
          <w:lang w:val="es-ES"/>
        </w:rPr>
        <w:t xml:space="preserve">-España y resto de países de Europa occidental </w:t>
      </w:r>
    </w:p>
    <w:p w14:paraId="686B8886" w14:textId="77777777" w:rsidR="00AE65F9" w:rsidRPr="0019334C" w:rsidRDefault="00AE65F9" w:rsidP="00AE65F9">
      <w:pPr>
        <w:jc w:val="both"/>
        <w:rPr>
          <w:u w:val="single"/>
          <w:lang w:val="es-ES"/>
        </w:rPr>
      </w:pPr>
      <w:r w:rsidRPr="0019334C">
        <w:rPr>
          <w:u w:val="single"/>
          <w:lang w:val="es-ES"/>
        </w:rPr>
        <w:t>Europa</w:t>
      </w:r>
      <w:r>
        <w:rPr>
          <w:u w:val="single"/>
          <w:lang w:val="es-ES"/>
        </w:rPr>
        <w:t xml:space="preserve"> oriental</w:t>
      </w:r>
      <w:r w:rsidRPr="0019334C">
        <w:rPr>
          <w:u w:val="single"/>
          <w:lang w:val="es-ES"/>
        </w:rPr>
        <w:t xml:space="preserve"> (1)</w:t>
      </w:r>
    </w:p>
    <w:p w14:paraId="006176F8" w14:textId="77777777" w:rsidR="00AE65F9" w:rsidRPr="0019334C" w:rsidRDefault="00AE65F9" w:rsidP="00AE65F9">
      <w:pPr>
        <w:ind w:firstLine="720"/>
        <w:jc w:val="both"/>
        <w:rPr>
          <w:lang w:val="es-ES"/>
        </w:rPr>
      </w:pPr>
      <w:r>
        <w:rPr>
          <w:lang w:val="es-ES"/>
        </w:rPr>
        <w:t>-</w:t>
      </w:r>
      <w:r w:rsidRPr="0019334C">
        <w:rPr>
          <w:lang w:val="es-ES"/>
        </w:rPr>
        <w:t>Turquía</w:t>
      </w:r>
      <w:r>
        <w:rPr>
          <w:lang w:val="es-ES"/>
        </w:rPr>
        <w:t xml:space="preserve"> y</w:t>
      </w:r>
      <w:r w:rsidRPr="0019334C">
        <w:rPr>
          <w:lang w:val="es-ES"/>
        </w:rPr>
        <w:t xml:space="preserve"> </w:t>
      </w:r>
      <w:r>
        <w:rPr>
          <w:lang w:val="es-ES"/>
        </w:rPr>
        <w:t>resto de</w:t>
      </w:r>
      <w:r w:rsidRPr="0019334C">
        <w:rPr>
          <w:lang w:val="es-ES"/>
        </w:rPr>
        <w:t xml:space="preserve"> </w:t>
      </w:r>
      <w:r>
        <w:rPr>
          <w:lang w:val="es-ES"/>
        </w:rPr>
        <w:t>países de Europa oriental</w:t>
      </w:r>
    </w:p>
    <w:p w14:paraId="361DB3DA" w14:textId="77777777" w:rsidR="00AE65F9" w:rsidRDefault="00AE65F9" w:rsidP="00AE65F9">
      <w:pPr>
        <w:jc w:val="both"/>
        <w:rPr>
          <w:lang w:val="es-ES"/>
        </w:rPr>
      </w:pPr>
    </w:p>
    <w:p w14:paraId="2C898F09" w14:textId="77777777" w:rsidR="00AE65F9" w:rsidRDefault="00AE65F9" w:rsidP="00AE65F9">
      <w:pPr>
        <w:jc w:val="both"/>
        <w:rPr>
          <w:lang w:val="es-ES"/>
        </w:rPr>
      </w:pPr>
    </w:p>
    <w:p w14:paraId="34411028" w14:textId="77777777" w:rsidR="00AE65F9" w:rsidRDefault="00AE65F9" w:rsidP="00AE65F9">
      <w:pPr>
        <w:jc w:val="both"/>
        <w:rPr>
          <w:lang w:val="es-ES"/>
        </w:rPr>
      </w:pPr>
      <w:r>
        <w:rPr>
          <w:lang w:val="es-ES"/>
        </w:rPr>
        <w:t>La composición del Comité podrá verse alterada a lo largo de la vigencia del Acuerdo cuando lo acuerden las Partes y en función de la evolución que pudiera experimentar la fabricación en cada una de las regiones y países que forman parte de la cadena de suministro de Inditex donde haya afiliados de IndustriALL.</w:t>
      </w:r>
    </w:p>
    <w:p w14:paraId="3F1597BD" w14:textId="77777777" w:rsidR="00AE65F9" w:rsidRDefault="00AE65F9" w:rsidP="00AE65F9">
      <w:pPr>
        <w:jc w:val="both"/>
        <w:rPr>
          <w:lang w:val="es-ES"/>
        </w:rPr>
      </w:pPr>
    </w:p>
    <w:p w14:paraId="61C8EA07" w14:textId="77777777" w:rsidR="00AE65F9" w:rsidRDefault="00AE65F9">
      <w:pPr>
        <w:jc w:val="both"/>
        <w:rPr>
          <w:b/>
          <w:bCs/>
          <w:lang w:val="es-ES"/>
        </w:rPr>
      </w:pPr>
    </w:p>
    <w:p w14:paraId="72697C24" w14:textId="77777777" w:rsidR="00AE65F9" w:rsidRPr="0065179C" w:rsidRDefault="00AE65F9">
      <w:pPr>
        <w:jc w:val="both"/>
        <w:rPr>
          <w:b/>
          <w:bCs/>
          <w:lang w:val="es-ES"/>
        </w:rPr>
      </w:pPr>
    </w:p>
    <w:sectPr w:rsidR="00AE65F9" w:rsidRPr="0065179C" w:rsidSect="00981E01">
      <w:footerReference w:type="default" r:id="rId8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6AD2" w14:textId="77777777" w:rsidR="00F010EF" w:rsidRDefault="00F010EF" w:rsidP="00E51BEA">
      <w:pPr>
        <w:spacing w:after="0" w:line="240" w:lineRule="auto"/>
      </w:pPr>
      <w:r>
        <w:separator/>
      </w:r>
    </w:p>
  </w:endnote>
  <w:endnote w:type="continuationSeparator" w:id="0">
    <w:p w14:paraId="20F4C472" w14:textId="77777777" w:rsidR="00F010EF" w:rsidRDefault="00F010EF" w:rsidP="00E5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555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ED571" w14:textId="2AA21AD9" w:rsidR="00E51BEA" w:rsidRDefault="00E51BE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5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CF204C" w14:textId="77777777" w:rsidR="00E51BEA" w:rsidRDefault="00E51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AD83D" w14:textId="77777777" w:rsidR="00F010EF" w:rsidRDefault="00F010EF" w:rsidP="00E51BEA">
      <w:pPr>
        <w:spacing w:after="0" w:line="240" w:lineRule="auto"/>
      </w:pPr>
      <w:r>
        <w:separator/>
      </w:r>
    </w:p>
  </w:footnote>
  <w:footnote w:type="continuationSeparator" w:id="0">
    <w:p w14:paraId="568AEEE5" w14:textId="77777777" w:rsidR="00F010EF" w:rsidRDefault="00F010EF" w:rsidP="00E51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DBF"/>
    <w:multiLevelType w:val="multilevel"/>
    <w:tmpl w:val="EFD20CD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Theme="minorHAnsi" w:hAnsiTheme="minorHAnsi" w:hint="default"/>
        <w:b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asciiTheme="minorHAnsi" w:hAnsiTheme="minorHAnsi" w:hint="default"/>
        <w:color w:val="00000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ascii="Times New Roman" w:hAnsi="Times New Roman"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47"/>
    <w:rsid w:val="00003456"/>
    <w:rsid w:val="00063033"/>
    <w:rsid w:val="00074B60"/>
    <w:rsid w:val="000815EC"/>
    <w:rsid w:val="000A492A"/>
    <w:rsid w:val="000C2DAE"/>
    <w:rsid w:val="0010036B"/>
    <w:rsid w:val="001535D0"/>
    <w:rsid w:val="00177015"/>
    <w:rsid w:val="001956B4"/>
    <w:rsid w:val="001A209F"/>
    <w:rsid w:val="001A5738"/>
    <w:rsid w:val="001D795B"/>
    <w:rsid w:val="00252C61"/>
    <w:rsid w:val="00256124"/>
    <w:rsid w:val="00260CC1"/>
    <w:rsid w:val="002661A1"/>
    <w:rsid w:val="0026673C"/>
    <w:rsid w:val="002720C7"/>
    <w:rsid w:val="00286CAB"/>
    <w:rsid w:val="002B17D1"/>
    <w:rsid w:val="002C10AB"/>
    <w:rsid w:val="002D0750"/>
    <w:rsid w:val="002E59FA"/>
    <w:rsid w:val="003008E4"/>
    <w:rsid w:val="00317530"/>
    <w:rsid w:val="00324285"/>
    <w:rsid w:val="0033255E"/>
    <w:rsid w:val="003635EF"/>
    <w:rsid w:val="00376C12"/>
    <w:rsid w:val="003A56F1"/>
    <w:rsid w:val="003A7010"/>
    <w:rsid w:val="003C7A99"/>
    <w:rsid w:val="003F055E"/>
    <w:rsid w:val="003F2DD8"/>
    <w:rsid w:val="004114DA"/>
    <w:rsid w:val="00416128"/>
    <w:rsid w:val="00433244"/>
    <w:rsid w:val="0044018A"/>
    <w:rsid w:val="00447044"/>
    <w:rsid w:val="00461013"/>
    <w:rsid w:val="004A19BB"/>
    <w:rsid w:val="004C6453"/>
    <w:rsid w:val="004E076B"/>
    <w:rsid w:val="004E30F5"/>
    <w:rsid w:val="005214D2"/>
    <w:rsid w:val="00532F0A"/>
    <w:rsid w:val="00532FA4"/>
    <w:rsid w:val="0056274E"/>
    <w:rsid w:val="005A4A80"/>
    <w:rsid w:val="005F45C2"/>
    <w:rsid w:val="00612367"/>
    <w:rsid w:val="0065179C"/>
    <w:rsid w:val="00655CD0"/>
    <w:rsid w:val="00666A08"/>
    <w:rsid w:val="0067243A"/>
    <w:rsid w:val="00681B99"/>
    <w:rsid w:val="006D759B"/>
    <w:rsid w:val="006F6093"/>
    <w:rsid w:val="00741ADC"/>
    <w:rsid w:val="007605AA"/>
    <w:rsid w:val="00771826"/>
    <w:rsid w:val="007C039D"/>
    <w:rsid w:val="007E52C0"/>
    <w:rsid w:val="007F088C"/>
    <w:rsid w:val="008174E8"/>
    <w:rsid w:val="008428FE"/>
    <w:rsid w:val="00871A1A"/>
    <w:rsid w:val="00874CE7"/>
    <w:rsid w:val="00882049"/>
    <w:rsid w:val="008A5B5F"/>
    <w:rsid w:val="008B0437"/>
    <w:rsid w:val="008B4F69"/>
    <w:rsid w:val="008C1FE4"/>
    <w:rsid w:val="008D7932"/>
    <w:rsid w:val="008E0177"/>
    <w:rsid w:val="00921D36"/>
    <w:rsid w:val="00977800"/>
    <w:rsid w:val="00981E01"/>
    <w:rsid w:val="00994282"/>
    <w:rsid w:val="00996C2C"/>
    <w:rsid w:val="009A73C1"/>
    <w:rsid w:val="009D4A91"/>
    <w:rsid w:val="009D7B3A"/>
    <w:rsid w:val="009F612B"/>
    <w:rsid w:val="00A13D0B"/>
    <w:rsid w:val="00A17E5F"/>
    <w:rsid w:val="00A24829"/>
    <w:rsid w:val="00A41F96"/>
    <w:rsid w:val="00A471D3"/>
    <w:rsid w:val="00AE65F9"/>
    <w:rsid w:val="00B15710"/>
    <w:rsid w:val="00B32306"/>
    <w:rsid w:val="00B3435F"/>
    <w:rsid w:val="00B53CFA"/>
    <w:rsid w:val="00B61212"/>
    <w:rsid w:val="00B72DF9"/>
    <w:rsid w:val="00BE7A0C"/>
    <w:rsid w:val="00C008D9"/>
    <w:rsid w:val="00C23FCC"/>
    <w:rsid w:val="00C24A19"/>
    <w:rsid w:val="00C46495"/>
    <w:rsid w:val="00C82221"/>
    <w:rsid w:val="00CB4173"/>
    <w:rsid w:val="00CB4F5D"/>
    <w:rsid w:val="00CC08F1"/>
    <w:rsid w:val="00CF3A28"/>
    <w:rsid w:val="00D160C2"/>
    <w:rsid w:val="00D36E3D"/>
    <w:rsid w:val="00D53B8E"/>
    <w:rsid w:val="00D73FE4"/>
    <w:rsid w:val="00D74ED1"/>
    <w:rsid w:val="00D75F34"/>
    <w:rsid w:val="00D82C61"/>
    <w:rsid w:val="00D91525"/>
    <w:rsid w:val="00D93640"/>
    <w:rsid w:val="00E008D0"/>
    <w:rsid w:val="00E079DC"/>
    <w:rsid w:val="00E223F7"/>
    <w:rsid w:val="00E41514"/>
    <w:rsid w:val="00E51BEA"/>
    <w:rsid w:val="00E52947"/>
    <w:rsid w:val="00E717C5"/>
    <w:rsid w:val="00ED20B1"/>
    <w:rsid w:val="00F010EF"/>
    <w:rsid w:val="00F25696"/>
    <w:rsid w:val="00F6691C"/>
    <w:rsid w:val="00F73065"/>
    <w:rsid w:val="00F7569F"/>
    <w:rsid w:val="00F90A48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8E9C"/>
  <w15:docId w15:val="{349E8F08-DE74-4C5B-B680-08776E1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8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A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0A4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2D0750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5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EA"/>
  </w:style>
  <w:style w:type="paragraph" w:styleId="Footer">
    <w:name w:val="footer"/>
    <w:basedOn w:val="Normal"/>
    <w:link w:val="FooterChar"/>
    <w:uiPriority w:val="99"/>
    <w:unhideWhenUsed/>
    <w:rsid w:val="00E5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EA"/>
  </w:style>
  <w:style w:type="character" w:styleId="CommentReference">
    <w:name w:val="annotation reference"/>
    <w:basedOn w:val="DefaultParagraphFont"/>
    <w:uiPriority w:val="99"/>
    <w:semiHidden/>
    <w:unhideWhenUsed/>
    <w:rsid w:val="0084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F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7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54FD-27D4-44AB-82A5-BA74D951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INDITEX, S.A.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Sanches</dc:creator>
  <cp:lastModifiedBy>Héctor Mareque</cp:lastModifiedBy>
  <cp:revision>4</cp:revision>
  <cp:lastPrinted>2019-07-10T08:15:00Z</cp:lastPrinted>
  <dcterms:created xsi:type="dcterms:W3CDTF">2019-10-10T17:59:00Z</dcterms:created>
  <dcterms:modified xsi:type="dcterms:W3CDTF">2019-10-21T11:52:00Z</dcterms:modified>
</cp:coreProperties>
</file>